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9B15" w14:textId="77777777" w:rsidR="00B613C5" w:rsidRDefault="00B613C5" w:rsidP="00B613C5">
      <w:pPr>
        <w:spacing w:after="200" w:line="320" w:lineRule="atLeast"/>
      </w:pPr>
      <w:r>
        <w:rPr>
          <w:noProof/>
          <w:lang w:val="en-NZ" w:eastAsia="en-NZ"/>
        </w:rPr>
        <mc:AlternateContent>
          <mc:Choice Requires="wpg">
            <w:drawing>
              <wp:anchor distT="0" distB="0" distL="114300" distR="114300" simplePos="0" relativeHeight="251670016" behindDoc="0" locked="0" layoutInCell="1" allowOverlap="1" wp14:anchorId="4A139C59" wp14:editId="4A139C5A">
                <wp:simplePos x="0" y="0"/>
                <wp:positionH relativeFrom="column">
                  <wp:posOffset>443</wp:posOffset>
                </wp:positionH>
                <wp:positionV relativeFrom="paragraph">
                  <wp:posOffset>93345</wp:posOffset>
                </wp:positionV>
                <wp:extent cx="3774440" cy="662940"/>
                <wp:effectExtent l="0" t="0" r="0" b="3810"/>
                <wp:wrapNone/>
                <wp:docPr id="18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4440" cy="662940"/>
                          <a:chOff x="0" y="0"/>
                          <a:chExt cx="3774440" cy="662940"/>
                        </a:xfrm>
                      </wpg:grpSpPr>
                      <wps:wsp>
                        <wps:cNvPr id="186"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139C7D" w14:textId="77777777" w:rsidR="00AD7C01" w:rsidRPr="00BB58D5" w:rsidRDefault="00AD7C01" w:rsidP="00B613C5">
                              <w:pPr>
                                <w:spacing w:line="320" w:lineRule="exact"/>
                                <w:rPr>
                                  <w:rFonts w:eastAsia="Calibri"/>
                                  <w:noProof/>
                                  <w:lang w:eastAsia="en-US"/>
                                </w:rPr>
                              </w:pPr>
                              <w:r w:rsidRPr="00BB58D5">
                                <w:rPr>
                                  <w:rFonts w:ascii="Arial Black" w:hAnsi="Arial Black"/>
                                  <w:b/>
                                  <w:color w:val="808080"/>
                                </w:rPr>
                                <w:t>User notes</w:t>
                              </w:r>
                            </w:p>
                          </w:txbxContent>
                        </wps:txbx>
                        <wps:bodyPr rot="0" vert="horz" wrap="none" lIns="91440" tIns="45720" rIns="91440" bIns="45720" anchor="t" anchorCtr="0" upright="1">
                          <a:noAutofit/>
                        </wps:bodyPr>
                      </wps:wsp>
                      <wps:wsp>
                        <wps:cNvPr id="187" name="Text Box 2"/>
                        <wps:cNvSpPr txBox="1">
                          <a:spLocks noChangeArrowheads="1"/>
                        </wps:cNvSpPr>
                        <wps:spPr bwMode="auto">
                          <a:xfrm>
                            <a:off x="450850" y="44450"/>
                            <a:ext cx="33235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139C7E" w14:textId="77777777" w:rsidR="00AD7C01" w:rsidRPr="00BB58D5" w:rsidRDefault="00AD7C01" w:rsidP="00B613C5">
                              <w:pPr>
                                <w:spacing w:line="320" w:lineRule="exact"/>
                                <w:rPr>
                                  <w:rFonts w:ascii="Arial Black" w:eastAsia="Calibri" w:hAnsi="Arial Black"/>
                                  <w:noProof/>
                                  <w:color w:val="C00000"/>
                                </w:rPr>
                              </w:pPr>
                              <w:r w:rsidRPr="00A14785">
                                <w:rPr>
                                  <w:rFonts w:ascii="Arial Black" w:hAnsi="Arial Black"/>
                                  <w:color w:val="C00000"/>
                                </w:rPr>
                                <w:t>Template</w:t>
                              </w:r>
                              <w:r>
                                <w:rPr>
                                  <w:rFonts w:ascii="Arial Black" w:hAnsi="Arial Black"/>
                                  <w:color w:val="C00000"/>
                                </w:rPr>
                                <w:t xml:space="preserve"> employee share option plan (ESOP)</w:t>
                              </w:r>
                            </w:p>
                          </w:txbxContent>
                        </wps:txbx>
                        <wps:bodyPr rot="0" vert="horz" wrap="none" lIns="91440" tIns="45720" rIns="91440" bIns="45720" anchor="t" anchorCtr="0" upright="1">
                          <a:noAutofit/>
                        </wps:bodyPr>
                      </wps:wsp>
                      <wpg:grpSp>
                        <wpg:cNvPr id="188" name="Group 39"/>
                        <wpg:cNvGrpSpPr>
                          <a:grpSpLocks/>
                        </wpg:cNvGrpSpPr>
                        <wpg:grpSpPr bwMode="auto">
                          <a:xfrm>
                            <a:off x="0" y="0"/>
                            <a:ext cx="309245" cy="658495"/>
                            <a:chOff x="12131" y="998"/>
                            <a:chExt cx="487" cy="1037"/>
                          </a:xfrm>
                        </wpg:grpSpPr>
                        <wps:wsp>
                          <wps:cNvPr id="189"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90" name="Group 6"/>
                          <wpg:cNvGrpSpPr>
                            <a:grpSpLocks/>
                          </wpg:cNvGrpSpPr>
                          <wpg:grpSpPr bwMode="auto">
                            <a:xfrm>
                              <a:off x="11623" y="-66"/>
                              <a:ext cx="5665" cy="3395"/>
                              <a:chOff x="11623" y="-66"/>
                              <a:chExt cx="5665" cy="3395"/>
                            </a:xfrm>
                          </wpg:grpSpPr>
                          <wps:wsp>
                            <wps:cNvPr id="191"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A139C59" id="Group 4" o:spid="_x0000_s1026" style="position:absolute;left:0;text-align:left;margin-left:.05pt;margin-top:7.35pt;width:297.2pt;height:52.2pt;z-index:251670016" coordsize="37744,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" filled="f" stroked="f" strokeweight=".5pt">
                  <v:textbox>
                    <w:txbxContent>
                      <w:p w14:paraId="4A139C7D" w14:textId="77777777" w:rsidR="00AD7C01" w:rsidRPr="00BB58D5" w:rsidRDefault="00AD7C01" w:rsidP="00B613C5">
                        <w:pPr>
                          <w:spacing w:line="320" w:lineRule="exact"/>
                          <w:rPr>
                            <w:rFonts w:eastAsia="Calibri"/>
                            <w:noProof/>
                            <w:lang w:eastAsia="en-US"/>
                          </w:rPr>
                        </w:pPr>
                        <w:r w:rsidRPr="00BB58D5">
                          <w:rPr>
                            <w:rFonts w:ascii="Arial Black" w:hAnsi="Arial Black"/>
                            <w:b/>
                            <w:color w:val="808080"/>
                          </w:rPr>
                          <w:t>User notes</w:t>
                        </w:r>
                      </w:p>
                    </w:txbxContent>
                  </v:textbox>
                </v:shape>
                <v:shape id="Text Box 2" o:spid="_x0000_s1028" type="#_x0000_t202" style="position:absolute;left:4508;top:444;width:33236;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" filled="f" stroked="f" strokeweight=".5pt">
                  <v:textbox>
                    <w:txbxContent>
                      <w:p w14:paraId="4A139C7E" w14:textId="77777777" w:rsidR="00AD7C01" w:rsidRPr="00BB58D5" w:rsidRDefault="00AD7C01" w:rsidP="00B613C5">
                        <w:pPr>
                          <w:spacing w:line="320" w:lineRule="exact"/>
                          <w:rPr>
                            <w:rFonts w:ascii="Arial Black" w:eastAsia="Calibri" w:hAnsi="Arial Black"/>
                            <w:noProof/>
                            <w:color w:val="C00000"/>
                          </w:rPr>
                        </w:pPr>
                        <w:r w:rsidRPr="00A14785">
                          <w:rPr>
                            <w:rFonts w:ascii="Arial Black" w:hAnsi="Arial Black"/>
                            <w:color w:val="C00000"/>
                          </w:rPr>
                          <w:t>Template</w:t>
                        </w:r>
                        <w:r>
                          <w:rPr>
                            <w:rFonts w:ascii="Arial Black" w:hAnsi="Arial Black"/>
                            <w:color w:val="C00000"/>
                          </w:rPr>
                          <w:t xml:space="preserve"> employee share option plan (ESOP)</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" path="m728,1901r-10,11l888,2092r21,l728,1901xe" fillcolor="#ee4b42" stroked="f">
                      <v:path arrowok="t" o:connecttype="custom" o:connectlocs="728,1901;718,1912;888,2092;909,2092;728,1901" o:connectangles="0,0,0,0,0"/>
                    </v:shape>
                  </v:group>
                </v:group>
              </v:group>
            </w:pict>
          </mc:Fallback>
        </mc:AlternateContent>
      </w:r>
    </w:p>
    <w:p w14:paraId="4A139B16" w14:textId="77777777" w:rsidR="00B613C5" w:rsidRDefault="00B613C5" w:rsidP="00B613C5">
      <w:pPr>
        <w:spacing w:after="200" w:line="320" w:lineRule="atLeast"/>
      </w:pPr>
    </w:p>
    <w:p w14:paraId="4A139B17" w14:textId="77777777" w:rsidR="00834F9C" w:rsidRDefault="00834F9C" w:rsidP="00B613C5">
      <w:pPr>
        <w:spacing w:before="200" w:after="160" w:line="240" w:lineRule="exact"/>
      </w:pPr>
    </w:p>
    <w:p w14:paraId="4A139B18" w14:textId="77777777" w:rsidR="00842DD0" w:rsidRDefault="00842DD0" w:rsidP="00B613C5">
      <w:pPr>
        <w:spacing w:before="200" w:after="160" w:line="240" w:lineRule="exact"/>
        <w:rPr>
          <w:sz w:val="18"/>
          <w:szCs w:val="18"/>
        </w:rPr>
        <w:sectPr w:rsidR="00842DD0" w:rsidSect="00B613C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843" w:right="1701" w:bottom="1440" w:left="2126" w:header="709" w:footer="709" w:gutter="0"/>
          <w:cols w:space="708"/>
          <w:titlePg/>
          <w:docGrid w:linePitch="360"/>
        </w:sectPr>
      </w:pPr>
    </w:p>
    <w:p w14:paraId="4A139B19" w14:textId="77777777" w:rsidR="00834F9C" w:rsidRDefault="00B613C5" w:rsidP="00D46807">
      <w:pPr>
        <w:spacing w:after="160" w:line="240" w:lineRule="exact"/>
        <w:jc w:val="left"/>
        <w:rPr>
          <w:sz w:val="18"/>
          <w:szCs w:val="18"/>
        </w:rPr>
      </w:pPr>
      <w:r>
        <w:rPr>
          <w:noProof/>
          <w:lang w:val="en-NZ" w:eastAsia="en-NZ"/>
        </w:rPr>
        <mc:AlternateContent>
          <mc:Choice Requires="wps">
            <w:drawing>
              <wp:anchor distT="0" distB="0" distL="114300" distR="114300" simplePos="0" relativeHeight="251667968" behindDoc="0" locked="0" layoutInCell="1" allowOverlap="1" wp14:anchorId="4A139C5B" wp14:editId="4A139C5C">
                <wp:simplePos x="0" y="0"/>
                <wp:positionH relativeFrom="column">
                  <wp:posOffset>2490470</wp:posOffset>
                </wp:positionH>
                <wp:positionV relativeFrom="paragraph">
                  <wp:posOffset>86001</wp:posOffset>
                </wp:positionV>
                <wp:extent cx="0" cy="7362908"/>
                <wp:effectExtent l="0" t="0" r="19050" b="952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62908"/>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165E8" id="Straight Connector 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6.75pt" to="196.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" strokecolor="#c00000">
                <v:stroke opacity="29555f"/>
              </v:line>
            </w:pict>
          </mc:Fallback>
        </mc:AlternateContent>
      </w:r>
      <w:r w:rsidR="00834F9C">
        <w:rPr>
          <w:sz w:val="18"/>
          <w:szCs w:val="18"/>
        </w:rPr>
        <w:t xml:space="preserve">This is a set of </w:t>
      </w:r>
      <w:r w:rsidR="00342FD7">
        <w:rPr>
          <w:sz w:val="18"/>
          <w:szCs w:val="18"/>
        </w:rPr>
        <w:t xml:space="preserve">employee share option plan </w:t>
      </w:r>
      <w:r w:rsidR="00834F9C">
        <w:rPr>
          <w:sz w:val="18"/>
          <w:szCs w:val="18"/>
        </w:rPr>
        <w:t xml:space="preserve">rules for use by </w:t>
      </w:r>
      <w:r w:rsidR="006D4E23">
        <w:rPr>
          <w:sz w:val="18"/>
          <w:szCs w:val="18"/>
        </w:rPr>
        <w:t xml:space="preserve">tech </w:t>
      </w:r>
      <w:r w:rsidR="008F5376">
        <w:rPr>
          <w:sz w:val="18"/>
          <w:szCs w:val="18"/>
        </w:rPr>
        <w:t>start-ups</w:t>
      </w:r>
      <w:r w:rsidR="00834F9C">
        <w:rPr>
          <w:sz w:val="18"/>
          <w:szCs w:val="18"/>
        </w:rPr>
        <w:t xml:space="preserve"> based in</w:t>
      </w:r>
      <w:r w:rsidR="00D86AA0">
        <w:rPr>
          <w:sz w:val="18"/>
          <w:szCs w:val="18"/>
        </w:rPr>
        <w:t xml:space="preserve"> Southeast Asia wishing to grant</w:t>
      </w:r>
      <w:r w:rsidR="00834F9C">
        <w:rPr>
          <w:sz w:val="18"/>
          <w:szCs w:val="18"/>
        </w:rPr>
        <w:t xml:space="preserve"> options to purchase ordinary shares in the company to directors, employees or contractors. </w:t>
      </w:r>
    </w:p>
    <w:p w14:paraId="4A139B1A" w14:textId="77777777" w:rsidR="00FF1F77" w:rsidRPr="009726F7" w:rsidRDefault="00FF1F77" w:rsidP="00D46807">
      <w:pPr>
        <w:spacing w:after="160" w:line="240" w:lineRule="exact"/>
        <w:jc w:val="left"/>
        <w:rPr>
          <w:sz w:val="18"/>
          <w:szCs w:val="18"/>
        </w:rPr>
      </w:pPr>
      <w:r>
        <w:rPr>
          <w:sz w:val="18"/>
          <w:szCs w:val="18"/>
        </w:rPr>
        <w:t xml:space="preserve">The rules include a template letter of grant </w:t>
      </w:r>
      <w:r w:rsidR="00AD7C01">
        <w:rPr>
          <w:sz w:val="18"/>
          <w:szCs w:val="18"/>
        </w:rPr>
        <w:t>to</w:t>
      </w:r>
      <w:r>
        <w:rPr>
          <w:sz w:val="18"/>
          <w:szCs w:val="18"/>
        </w:rPr>
        <w:t xml:space="preserve"> send to each employee, director or contractor who is to be offered options in the company</w:t>
      </w:r>
      <w:r w:rsidR="00AD7C01">
        <w:rPr>
          <w:sz w:val="18"/>
          <w:szCs w:val="18"/>
        </w:rPr>
        <w:t>.</w:t>
      </w:r>
      <w:r>
        <w:rPr>
          <w:sz w:val="18"/>
          <w:szCs w:val="18"/>
        </w:rPr>
        <w:t xml:space="preserve">  If the recipient wishes to accept the offer then they must countersign and return the letter of grant to the company within 21 days.  The company </w:t>
      </w:r>
      <w:r w:rsidR="00AD7C01">
        <w:rPr>
          <w:sz w:val="18"/>
          <w:szCs w:val="18"/>
        </w:rPr>
        <w:t>only</w:t>
      </w:r>
      <w:r>
        <w:rPr>
          <w:sz w:val="18"/>
          <w:szCs w:val="18"/>
        </w:rPr>
        <w:t xml:space="preserve"> issue</w:t>
      </w:r>
      <w:r w:rsidR="00AD7C01">
        <w:rPr>
          <w:sz w:val="18"/>
          <w:szCs w:val="18"/>
        </w:rPr>
        <w:t>s</w:t>
      </w:r>
      <w:r>
        <w:rPr>
          <w:sz w:val="18"/>
          <w:szCs w:val="18"/>
        </w:rPr>
        <w:t xml:space="preserve"> </w:t>
      </w:r>
      <w:r w:rsidR="00AD7C01">
        <w:rPr>
          <w:sz w:val="18"/>
          <w:szCs w:val="18"/>
        </w:rPr>
        <w:t>the</w:t>
      </w:r>
      <w:r>
        <w:rPr>
          <w:sz w:val="18"/>
          <w:szCs w:val="18"/>
        </w:rPr>
        <w:t xml:space="preserve"> option certificate to the option holder </w:t>
      </w:r>
      <w:r w:rsidR="00AD7C01">
        <w:rPr>
          <w:sz w:val="18"/>
          <w:szCs w:val="18"/>
        </w:rPr>
        <w:t>once</w:t>
      </w:r>
      <w:r>
        <w:rPr>
          <w:sz w:val="18"/>
          <w:szCs w:val="18"/>
        </w:rPr>
        <w:t xml:space="preserve"> it has received the countersigned letter of grant (the form of that certificate is also set out in these rules). </w:t>
      </w:r>
    </w:p>
    <w:p w14:paraId="4A139B1B" w14:textId="77777777" w:rsidR="00FF1F77" w:rsidRDefault="00FF1F77" w:rsidP="005752B3">
      <w:pPr>
        <w:spacing w:before="200" w:after="160" w:line="240" w:lineRule="exact"/>
        <w:jc w:val="left"/>
        <w:rPr>
          <w:sz w:val="18"/>
          <w:szCs w:val="18"/>
        </w:rPr>
      </w:pPr>
      <w:r w:rsidRPr="00B71759">
        <w:rPr>
          <w:sz w:val="18"/>
          <w:szCs w:val="18"/>
        </w:rPr>
        <w:t>The company needs to take tax and accounting advice in respect of options before adopting any form of</w:t>
      </w:r>
      <w:r>
        <w:rPr>
          <w:sz w:val="18"/>
          <w:szCs w:val="18"/>
        </w:rPr>
        <w:t xml:space="preserve"> </w:t>
      </w:r>
      <w:r w:rsidRPr="00B71759">
        <w:rPr>
          <w:sz w:val="18"/>
          <w:szCs w:val="18"/>
        </w:rPr>
        <w:t>share option scheme.  Share option schemes are simple to set up but are not the most effective share scheme from a tax perspect</w:t>
      </w:r>
      <w:r>
        <w:rPr>
          <w:sz w:val="18"/>
          <w:szCs w:val="18"/>
        </w:rPr>
        <w:t>ive.  The taxation treatment will of course vary depending on applicable law but, very</w:t>
      </w:r>
      <w:r w:rsidR="006D4E23">
        <w:rPr>
          <w:sz w:val="18"/>
          <w:szCs w:val="18"/>
        </w:rPr>
        <w:t xml:space="preserve"> often</w:t>
      </w:r>
      <w:r>
        <w:rPr>
          <w:sz w:val="18"/>
          <w:szCs w:val="18"/>
        </w:rPr>
        <w:t xml:space="preserve">, the </w:t>
      </w:r>
      <w:r w:rsidR="006D4E23">
        <w:rPr>
          <w:sz w:val="18"/>
          <w:szCs w:val="18"/>
        </w:rPr>
        <w:t xml:space="preserve">holder of the options is </w:t>
      </w:r>
      <w:r w:rsidRPr="00B71759">
        <w:rPr>
          <w:sz w:val="18"/>
          <w:szCs w:val="18"/>
        </w:rPr>
        <w:t xml:space="preserve">taxed on the difference between the exercise price and the market value of </w:t>
      </w:r>
      <w:r w:rsidR="008F2FD2">
        <w:rPr>
          <w:sz w:val="18"/>
          <w:szCs w:val="18"/>
        </w:rPr>
        <w:t>a</w:t>
      </w:r>
      <w:r w:rsidRPr="00B71759">
        <w:rPr>
          <w:sz w:val="18"/>
          <w:szCs w:val="18"/>
        </w:rPr>
        <w:t xml:space="preserve"> </w:t>
      </w:r>
      <w:r w:rsidR="00F16599" w:rsidRPr="00B71759">
        <w:rPr>
          <w:sz w:val="18"/>
          <w:szCs w:val="18"/>
        </w:rPr>
        <w:t xml:space="preserve">share </w:t>
      </w:r>
      <w:r w:rsidR="00F16599">
        <w:rPr>
          <w:sz w:val="18"/>
          <w:szCs w:val="18"/>
        </w:rPr>
        <w:t>in</w:t>
      </w:r>
      <w:r w:rsidR="008F2FD2">
        <w:rPr>
          <w:sz w:val="18"/>
          <w:szCs w:val="18"/>
        </w:rPr>
        <w:t xml:space="preserve"> the company </w:t>
      </w:r>
      <w:r w:rsidRPr="00B71759">
        <w:rPr>
          <w:sz w:val="18"/>
          <w:szCs w:val="18"/>
        </w:rPr>
        <w:t xml:space="preserve">on the date </w:t>
      </w:r>
      <w:r w:rsidR="008F2FD2">
        <w:rPr>
          <w:sz w:val="18"/>
          <w:szCs w:val="18"/>
        </w:rPr>
        <w:t>an</w:t>
      </w:r>
      <w:r w:rsidRPr="00B71759">
        <w:rPr>
          <w:sz w:val="18"/>
          <w:szCs w:val="18"/>
        </w:rPr>
        <w:t xml:space="preserve"> option is exercised</w:t>
      </w:r>
      <w:r>
        <w:rPr>
          <w:sz w:val="18"/>
          <w:szCs w:val="18"/>
        </w:rPr>
        <w:t>.</w:t>
      </w:r>
    </w:p>
    <w:p w14:paraId="4A139B1C" w14:textId="6B1407B3" w:rsidR="00B613C5" w:rsidRDefault="00342FD7" w:rsidP="005752B3">
      <w:pPr>
        <w:spacing w:before="200" w:after="160" w:line="240" w:lineRule="exact"/>
        <w:jc w:val="left"/>
        <w:rPr>
          <w:sz w:val="18"/>
          <w:szCs w:val="18"/>
        </w:rPr>
      </w:pPr>
      <w:r>
        <w:rPr>
          <w:sz w:val="18"/>
          <w:szCs w:val="18"/>
        </w:rPr>
        <w:t>These rule</w:t>
      </w:r>
      <w:r w:rsidR="00643A1A">
        <w:rPr>
          <w:sz w:val="18"/>
          <w:szCs w:val="18"/>
        </w:rPr>
        <w:t>s</w:t>
      </w:r>
      <w:r>
        <w:rPr>
          <w:sz w:val="18"/>
          <w:szCs w:val="18"/>
        </w:rPr>
        <w:t xml:space="preserve"> </w:t>
      </w:r>
      <w:r w:rsidR="00E27D75">
        <w:rPr>
          <w:sz w:val="18"/>
          <w:szCs w:val="18"/>
        </w:rPr>
        <w:t>would ideally</w:t>
      </w:r>
      <w:r w:rsidR="00FF1F77" w:rsidRPr="00B71759">
        <w:rPr>
          <w:sz w:val="18"/>
          <w:szCs w:val="18"/>
        </w:rPr>
        <w:t xml:space="preserve"> be used in conjunction with a </w:t>
      </w:r>
      <w:r w:rsidR="00FF1F77">
        <w:rPr>
          <w:sz w:val="18"/>
          <w:szCs w:val="18"/>
        </w:rPr>
        <w:t>shareholders</w:t>
      </w:r>
      <w:r w:rsidR="00175966">
        <w:rPr>
          <w:sz w:val="18"/>
          <w:szCs w:val="18"/>
        </w:rPr>
        <w:t>’</w:t>
      </w:r>
      <w:r w:rsidR="00FF1F77">
        <w:rPr>
          <w:sz w:val="18"/>
          <w:szCs w:val="18"/>
        </w:rPr>
        <w:t xml:space="preserve"> agreement and </w:t>
      </w:r>
      <w:r w:rsidR="00FF1F77" w:rsidRPr="00B71759">
        <w:rPr>
          <w:sz w:val="18"/>
          <w:szCs w:val="18"/>
        </w:rPr>
        <w:t>constitution</w:t>
      </w:r>
      <w:r w:rsidR="00FF1F77">
        <w:rPr>
          <w:sz w:val="18"/>
          <w:szCs w:val="18"/>
        </w:rPr>
        <w:t xml:space="preserve"> that adequately deal</w:t>
      </w:r>
      <w:r w:rsidR="00FF1F77" w:rsidRPr="00B71759">
        <w:rPr>
          <w:sz w:val="18"/>
          <w:szCs w:val="18"/>
        </w:rPr>
        <w:t xml:space="preserve"> with small minority sharehold</w:t>
      </w:r>
      <w:r w:rsidR="00FF1F77">
        <w:rPr>
          <w:sz w:val="18"/>
          <w:szCs w:val="18"/>
        </w:rPr>
        <w:t>ings,</w:t>
      </w:r>
      <w:r w:rsidR="00FF1F77" w:rsidRPr="00B71759">
        <w:rPr>
          <w:sz w:val="18"/>
          <w:szCs w:val="18"/>
        </w:rPr>
        <w:t xml:space="preserve"> </w:t>
      </w:r>
      <w:r w:rsidR="00FF1F77">
        <w:rPr>
          <w:sz w:val="18"/>
          <w:szCs w:val="18"/>
        </w:rPr>
        <w:t xml:space="preserve">including </w:t>
      </w:r>
      <w:r w:rsidR="00FF1F77" w:rsidRPr="00B71759">
        <w:rPr>
          <w:sz w:val="18"/>
          <w:szCs w:val="18"/>
        </w:rPr>
        <w:t>pre-empti</w:t>
      </w:r>
      <w:r w:rsidR="00AD7C01">
        <w:rPr>
          <w:sz w:val="18"/>
          <w:szCs w:val="18"/>
        </w:rPr>
        <w:t>ve</w:t>
      </w:r>
      <w:r w:rsidR="00FF1F77" w:rsidRPr="00B71759">
        <w:rPr>
          <w:sz w:val="18"/>
          <w:szCs w:val="18"/>
        </w:rPr>
        <w:t xml:space="preserve"> rights</w:t>
      </w:r>
      <w:r w:rsidR="00FF1F77">
        <w:rPr>
          <w:sz w:val="18"/>
          <w:szCs w:val="18"/>
        </w:rPr>
        <w:t xml:space="preserve"> on share transfers</w:t>
      </w:r>
      <w:r w:rsidR="00FF1F77" w:rsidRPr="00B71759">
        <w:rPr>
          <w:sz w:val="18"/>
          <w:szCs w:val="18"/>
        </w:rPr>
        <w:t>.</w:t>
      </w:r>
      <w:r>
        <w:rPr>
          <w:sz w:val="18"/>
          <w:szCs w:val="18"/>
        </w:rPr>
        <w:t xml:space="preserve">   </w:t>
      </w:r>
    </w:p>
    <w:p w14:paraId="4B0DE128" w14:textId="77777777" w:rsidR="00BE1F11" w:rsidRPr="00BE1F11" w:rsidRDefault="00BE1F11" w:rsidP="00BE1F11">
      <w:pPr>
        <w:spacing w:before="200" w:after="160" w:line="240" w:lineRule="exact"/>
        <w:jc w:val="left"/>
        <w:rPr>
          <w:sz w:val="18"/>
          <w:szCs w:val="18"/>
        </w:rPr>
      </w:pPr>
      <w:r w:rsidRPr="00BE1F11">
        <w:rPr>
          <w:sz w:val="18"/>
          <w:szCs w:val="18"/>
        </w:rPr>
        <w:t>Your lawyer or company secretary will need to complete any necessary board and/or shareholder resolutions needed to implement this document.</w:t>
      </w:r>
    </w:p>
    <w:p w14:paraId="6E839598" w14:textId="77777777" w:rsidR="00BE1F11" w:rsidRPr="00BE1F11" w:rsidRDefault="00BE1F11" w:rsidP="00BE1F11">
      <w:pPr>
        <w:spacing w:before="200" w:after="160" w:line="240" w:lineRule="exact"/>
        <w:jc w:val="left"/>
        <w:rPr>
          <w:sz w:val="18"/>
          <w:szCs w:val="18"/>
        </w:rPr>
      </w:pPr>
      <w:r w:rsidRPr="00BE1F11">
        <w:rPr>
          <w:sz w:val="18"/>
          <w:szCs w:val="18"/>
        </w:rPr>
        <w:t>You should obtain tax and accounting advice before adopting this document.</w:t>
      </w:r>
    </w:p>
    <w:p w14:paraId="7A783D7C" w14:textId="490ECECC" w:rsidR="00BE1F11" w:rsidRDefault="00BE1F11" w:rsidP="00BE1F11">
      <w:pPr>
        <w:spacing w:before="200" w:after="160" w:line="240" w:lineRule="exact"/>
        <w:jc w:val="left"/>
        <w:rPr>
          <w:sz w:val="18"/>
          <w:szCs w:val="18"/>
        </w:rPr>
      </w:pPr>
      <w:r w:rsidRPr="00BE1F11">
        <w:rPr>
          <w:sz w:val="18"/>
          <w:szCs w:val="18"/>
        </w:rPr>
        <w:t>This document should be used in conjunction with company governance documents (e.g. constitution and/or shareholders' agreement) that adequately deal with small minority shareholdings, including pre-emptive rights on share transfers and drag along.</w:t>
      </w:r>
    </w:p>
    <w:p w14:paraId="4A139B1D" w14:textId="77777777" w:rsidR="00FF1F77" w:rsidRPr="00B613C5" w:rsidRDefault="00504CB1" w:rsidP="000A7AF7">
      <w:pPr>
        <w:spacing w:before="300" w:after="160" w:line="240" w:lineRule="exact"/>
        <w:jc w:val="left"/>
        <w:rPr>
          <w:sz w:val="18"/>
          <w:szCs w:val="18"/>
        </w:rPr>
      </w:pPr>
      <w:r>
        <w:rPr>
          <w:rFonts w:ascii="Arial Black" w:hAnsi="Arial Black"/>
          <w:b/>
          <w:color w:val="C00000"/>
          <w:sz w:val="18"/>
          <w:szCs w:val="18"/>
        </w:rPr>
        <w:br/>
      </w:r>
      <w:r w:rsidR="00FF1F77">
        <w:rPr>
          <w:rFonts w:ascii="Arial Black" w:hAnsi="Arial Black"/>
          <w:b/>
          <w:color w:val="C00000"/>
          <w:sz w:val="18"/>
          <w:szCs w:val="18"/>
        </w:rPr>
        <w:t>applicable law</w:t>
      </w:r>
    </w:p>
    <w:p w14:paraId="4A139B1E" w14:textId="30670D2D" w:rsidR="005F6D94" w:rsidRDefault="00FF1F77" w:rsidP="005752B3">
      <w:pPr>
        <w:spacing w:before="200" w:after="160" w:line="240" w:lineRule="exact"/>
        <w:jc w:val="left"/>
        <w:rPr>
          <w:sz w:val="18"/>
          <w:szCs w:val="18"/>
        </w:rPr>
      </w:pPr>
      <w:r w:rsidRPr="001A6F3A">
        <w:rPr>
          <w:sz w:val="18"/>
          <w:szCs w:val="18"/>
        </w:rPr>
        <w:t>This document</w:t>
      </w:r>
      <w:r>
        <w:rPr>
          <w:sz w:val="18"/>
          <w:szCs w:val="18"/>
        </w:rPr>
        <w:t xml:space="preserve"> is intended for use by companies domiciled in Southeast Asia.  Because the laws in each Southeast Asian country are different, you </w:t>
      </w:r>
      <w:r w:rsidR="00406FE1">
        <w:rPr>
          <w:sz w:val="18"/>
          <w:szCs w:val="18"/>
        </w:rPr>
        <w:t xml:space="preserve">should </w:t>
      </w:r>
      <w:r>
        <w:rPr>
          <w:sz w:val="18"/>
          <w:szCs w:val="18"/>
        </w:rPr>
        <w:t xml:space="preserve">have the document reviewed by a local lawyer.  We have suggested (as a placeholder) that the document be subject to Singapore law as this is the most common domicile of tech companies raising capital in Southeast Asia, and Singapore is well respected as a </w:t>
      </w:r>
      <w:r w:rsidR="00406FE1">
        <w:rPr>
          <w:sz w:val="18"/>
          <w:szCs w:val="18"/>
        </w:rPr>
        <w:t xml:space="preserve">legal </w:t>
      </w:r>
      <w:r>
        <w:rPr>
          <w:sz w:val="18"/>
          <w:szCs w:val="18"/>
        </w:rPr>
        <w:t xml:space="preserve">jurisdiction.   </w:t>
      </w:r>
    </w:p>
    <w:p w14:paraId="4A139B1F" w14:textId="77777777" w:rsidR="005F6D94" w:rsidRDefault="005F6D94" w:rsidP="005F6D94">
      <w:pPr>
        <w:spacing w:before="200" w:after="160" w:line="240" w:lineRule="exact"/>
        <w:jc w:val="left"/>
        <w:rPr>
          <w:sz w:val="18"/>
          <w:szCs w:val="18"/>
        </w:rPr>
      </w:pPr>
      <w:r>
        <w:rPr>
          <w:sz w:val="18"/>
          <w:szCs w:val="18"/>
        </w:rPr>
        <w:t>Subject to local company law, the implementation of a share option scheme will usually require the passing of directors’ and shareholders’ resolutions approving the scheme, the grant of the options and any issue of the underlying shares on any exercise of the options.</w:t>
      </w:r>
    </w:p>
    <w:p w14:paraId="4A139B20" w14:textId="77777777" w:rsidR="00FF1F77" w:rsidRPr="00C87573" w:rsidRDefault="00504CB1" w:rsidP="005752B3">
      <w:pPr>
        <w:spacing w:before="200" w:after="160" w:line="240" w:lineRule="exact"/>
        <w:jc w:val="left"/>
        <w:rPr>
          <w:sz w:val="18"/>
          <w:szCs w:val="18"/>
        </w:rPr>
      </w:pPr>
      <w:r>
        <w:rPr>
          <w:rFonts w:ascii="Arial Black" w:hAnsi="Arial Black"/>
          <w:b/>
          <w:color w:val="C00000"/>
          <w:sz w:val="18"/>
          <w:szCs w:val="18"/>
        </w:rPr>
        <w:br/>
      </w:r>
      <w:r w:rsidR="00FF1F77" w:rsidRPr="008D7B71">
        <w:rPr>
          <w:rFonts w:ascii="Arial Black" w:hAnsi="Arial Black"/>
          <w:b/>
          <w:color w:val="C00000"/>
          <w:sz w:val="18"/>
          <w:szCs w:val="18"/>
        </w:rPr>
        <w:t xml:space="preserve">using this </w:t>
      </w:r>
      <w:r w:rsidR="00FF1F77">
        <w:rPr>
          <w:rFonts w:ascii="Arial Black" w:hAnsi="Arial Black"/>
          <w:b/>
          <w:color w:val="C00000"/>
          <w:sz w:val="18"/>
          <w:szCs w:val="18"/>
        </w:rPr>
        <w:t>template</w:t>
      </w:r>
    </w:p>
    <w:p w14:paraId="4A139B21" w14:textId="77777777" w:rsidR="00FF1F77" w:rsidRPr="003143D5" w:rsidRDefault="00FF1F77" w:rsidP="005752B3">
      <w:pPr>
        <w:keepNext/>
        <w:spacing w:before="200" w:after="160" w:line="240" w:lineRule="exact"/>
        <w:jc w:val="left"/>
        <w:rPr>
          <w:sz w:val="18"/>
          <w:szCs w:val="18"/>
        </w:rPr>
      </w:pPr>
      <w:r w:rsidRPr="003143D5">
        <w:rPr>
          <w:sz w:val="18"/>
          <w:szCs w:val="18"/>
        </w:rPr>
        <w:t xml:space="preserve">The </w:t>
      </w:r>
      <w:r w:rsidRPr="009726F7">
        <w:rPr>
          <w:b/>
          <w:i/>
          <w:color w:val="C00000"/>
          <w:sz w:val="18"/>
          <w:szCs w:val="18"/>
          <w:highlight w:val="lightGray"/>
        </w:rPr>
        <w:t>User Notes</w:t>
      </w:r>
      <w:r w:rsidRPr="003143D5">
        <w:rPr>
          <w:sz w:val="18"/>
          <w:szCs w:val="18"/>
        </w:rPr>
        <w:t xml:space="preserve"> and the statements in the footer below (all marked in red) are included to assist in the preparation of this document.  They are for reference only –</w:t>
      </w:r>
      <w:r>
        <w:rPr>
          <w:sz w:val="18"/>
          <w:szCs w:val="18"/>
        </w:rPr>
        <w:t xml:space="preserve"> you should </w:t>
      </w:r>
      <w:r w:rsidRPr="003143D5">
        <w:rPr>
          <w:sz w:val="18"/>
          <w:szCs w:val="18"/>
        </w:rPr>
        <w:t>delete all user notes and the statements in the footer from the final form of your document.</w:t>
      </w:r>
    </w:p>
    <w:p w14:paraId="4A139B22" w14:textId="77777777" w:rsidR="00FF1F77" w:rsidRPr="003143D5" w:rsidRDefault="00FF1F77" w:rsidP="005752B3">
      <w:pPr>
        <w:spacing w:before="200" w:after="160" w:line="240" w:lineRule="exact"/>
        <w:jc w:val="left"/>
        <w:rPr>
          <w:sz w:val="18"/>
          <w:szCs w:val="18"/>
        </w:rPr>
      </w:pPr>
      <w:r w:rsidRPr="003143D5">
        <w:rPr>
          <w:sz w:val="18"/>
          <w:szCs w:val="18"/>
        </w:rPr>
        <w:t>The use of [</w:t>
      </w:r>
      <w:r w:rsidRPr="009726F7">
        <w:rPr>
          <w:i/>
          <w:sz w:val="18"/>
          <w:szCs w:val="18"/>
        </w:rPr>
        <w:t>square brackets</w:t>
      </w:r>
      <w:r w:rsidRPr="003143D5">
        <w:rPr>
          <w:sz w:val="18"/>
          <w:szCs w:val="18"/>
        </w:rPr>
        <w:t>] around black text means that:</w:t>
      </w:r>
    </w:p>
    <w:p w14:paraId="4A139B23" w14:textId="77777777" w:rsidR="00FF1F77" w:rsidRDefault="00FF1F77" w:rsidP="005752B3">
      <w:pPr>
        <w:numPr>
          <w:ilvl w:val="1"/>
          <w:numId w:val="10"/>
        </w:numPr>
        <w:tabs>
          <w:tab w:val="left" w:pos="142"/>
          <w:tab w:val="left" w:pos="709"/>
        </w:tabs>
        <w:adjustRightInd/>
        <w:spacing w:before="200" w:after="160" w:line="240" w:lineRule="exact"/>
        <w:ind w:left="426" w:hanging="426"/>
        <w:jc w:val="left"/>
        <w:rPr>
          <w:sz w:val="18"/>
          <w:szCs w:val="18"/>
        </w:rPr>
      </w:pPr>
      <w:r w:rsidRPr="00E84736">
        <w:rPr>
          <w:sz w:val="18"/>
          <w:szCs w:val="18"/>
        </w:rPr>
        <w:t>the reques</w:t>
      </w:r>
      <w:r>
        <w:rPr>
          <w:sz w:val="18"/>
          <w:szCs w:val="18"/>
        </w:rPr>
        <w:t>ted details need to be inserted</w:t>
      </w:r>
    </w:p>
    <w:p w14:paraId="4A139B24" w14:textId="77777777" w:rsidR="00FF1F77" w:rsidRPr="00E84736" w:rsidRDefault="00FF1F77" w:rsidP="005752B3">
      <w:pPr>
        <w:numPr>
          <w:ilvl w:val="1"/>
          <w:numId w:val="10"/>
        </w:numPr>
        <w:tabs>
          <w:tab w:val="left" w:pos="142"/>
          <w:tab w:val="left" w:pos="709"/>
        </w:tabs>
        <w:adjustRightInd/>
        <w:spacing w:before="200" w:after="160" w:line="240" w:lineRule="exact"/>
        <w:ind w:left="426" w:hanging="426"/>
        <w:jc w:val="left"/>
        <w:rPr>
          <w:sz w:val="18"/>
          <w:szCs w:val="18"/>
        </w:rPr>
      </w:pPr>
      <w:r w:rsidRPr="00E84736">
        <w:rPr>
          <w:sz w:val="18"/>
          <w:szCs w:val="18"/>
        </w:rPr>
        <w:t xml:space="preserve">there are different options for you to consider within a clause </w:t>
      </w:r>
    </w:p>
    <w:p w14:paraId="4A139B25" w14:textId="58203536" w:rsidR="00FF1F77" w:rsidRDefault="00FF1F77" w:rsidP="005752B3">
      <w:pPr>
        <w:numPr>
          <w:ilvl w:val="1"/>
          <w:numId w:val="10"/>
        </w:numPr>
        <w:tabs>
          <w:tab w:val="left" w:pos="142"/>
          <w:tab w:val="left" w:pos="709"/>
        </w:tabs>
        <w:adjustRightInd/>
        <w:spacing w:before="200" w:after="160" w:line="240" w:lineRule="exact"/>
        <w:ind w:left="426" w:hanging="426"/>
        <w:jc w:val="left"/>
        <w:rPr>
          <w:sz w:val="18"/>
          <w:szCs w:val="18"/>
        </w:rPr>
      </w:pPr>
      <w:r w:rsidRPr="003143D5">
        <w:rPr>
          <w:sz w:val="18"/>
          <w:szCs w:val="18"/>
        </w:rPr>
        <w:t>the whole clause is optional and you need to consider whether to include it, based on the company’s circumstances and the user notes.</w:t>
      </w:r>
    </w:p>
    <w:p w14:paraId="66A62EEF" w14:textId="10636A42" w:rsidR="00BE1F11" w:rsidRDefault="00BE1F11" w:rsidP="00BE1F11">
      <w:pPr>
        <w:tabs>
          <w:tab w:val="left" w:pos="142"/>
          <w:tab w:val="left" w:pos="709"/>
        </w:tabs>
        <w:adjustRightInd/>
        <w:spacing w:before="200" w:after="160" w:line="240" w:lineRule="exact"/>
        <w:jc w:val="left"/>
        <w:rPr>
          <w:sz w:val="18"/>
          <w:szCs w:val="18"/>
        </w:rPr>
      </w:pPr>
    </w:p>
    <w:p w14:paraId="50F01AE0" w14:textId="77777777" w:rsidR="00BE1F11" w:rsidRPr="003143D5" w:rsidRDefault="00BE1F11" w:rsidP="00BE1F11">
      <w:pPr>
        <w:tabs>
          <w:tab w:val="left" w:pos="142"/>
          <w:tab w:val="left" w:pos="709"/>
        </w:tabs>
        <w:adjustRightInd/>
        <w:spacing w:before="200" w:after="160" w:line="240" w:lineRule="exact"/>
        <w:jc w:val="left"/>
        <w:rPr>
          <w:sz w:val="18"/>
          <w:szCs w:val="18"/>
        </w:rPr>
      </w:pPr>
    </w:p>
    <w:p w14:paraId="4A139B26" w14:textId="16DCE1F4" w:rsidR="00FF1F77" w:rsidRDefault="00BE1F11" w:rsidP="00BE1F11">
      <w:pPr>
        <w:keepNext/>
        <w:spacing w:before="200" w:after="160" w:line="240" w:lineRule="exact"/>
        <w:jc w:val="left"/>
        <w:rPr>
          <w:sz w:val="18"/>
          <w:szCs w:val="18"/>
        </w:rPr>
      </w:pPr>
      <w:r>
        <w:rPr>
          <w:noProof/>
          <w:lang w:val="en-NZ" w:eastAsia="en-NZ"/>
        </w:rPr>
        <w:lastRenderedPageBreak/>
        <mc:AlternateContent>
          <mc:Choice Requires="wps">
            <w:drawing>
              <wp:anchor distT="0" distB="0" distL="114300" distR="114300" simplePos="0" relativeHeight="251676160" behindDoc="0" locked="0" layoutInCell="1" allowOverlap="1" wp14:anchorId="3EC3AC9E" wp14:editId="4C53FEDE">
                <wp:simplePos x="0" y="0"/>
                <wp:positionH relativeFrom="column">
                  <wp:posOffset>2632710</wp:posOffset>
                </wp:positionH>
                <wp:positionV relativeFrom="paragraph">
                  <wp:posOffset>58208</wp:posOffset>
                </wp:positionV>
                <wp:extent cx="0" cy="1080000"/>
                <wp:effectExtent l="0" t="0" r="381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0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16FE" id="Straight Connector 1"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4.6pt" to="207.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" strokecolor="#c00000">
                <v:stroke opacity="29555f"/>
              </v:line>
            </w:pict>
          </mc:Fallback>
        </mc:AlternateContent>
      </w:r>
      <w:r w:rsidR="00FF1F77" w:rsidRPr="009726F7">
        <w:rPr>
          <w:sz w:val="18"/>
          <w:szCs w:val="18"/>
        </w:rPr>
        <w:t>Before finalising your document, check for all square brackets to ensure you have considered the relevant option and ensure that all square brackets have been deleted.</w:t>
      </w:r>
    </w:p>
    <w:p w14:paraId="4A139B27" w14:textId="42782980" w:rsidR="00FF1F77" w:rsidRDefault="00FF1F77" w:rsidP="005752B3">
      <w:pPr>
        <w:spacing w:before="200" w:after="160" w:line="240" w:lineRule="exact"/>
        <w:jc w:val="left"/>
        <w:rPr>
          <w:sz w:val="18"/>
          <w:szCs w:val="18"/>
        </w:rPr>
        <w:sectPr w:rsidR="00FF1F77" w:rsidSect="004200BE">
          <w:footerReference w:type="default" r:id="rId17"/>
          <w:footerReference w:type="first" r:id="rId18"/>
          <w:type w:val="continuous"/>
          <w:pgSz w:w="11907" w:h="16840" w:code="9"/>
          <w:pgMar w:top="1843" w:right="1701" w:bottom="1440" w:left="2126" w:header="709" w:footer="709" w:gutter="0"/>
          <w:cols w:num="2" w:space="708"/>
          <w:titlePg/>
          <w:docGrid w:linePitch="360"/>
        </w:sectPr>
      </w:pPr>
      <w:r w:rsidRPr="009726F7">
        <w:rPr>
          <w:sz w:val="18"/>
          <w:szCs w:val="18"/>
        </w:rPr>
        <w:t>If you del</w:t>
      </w:r>
      <w:r w:rsidR="006D4E23">
        <w:rPr>
          <w:sz w:val="18"/>
          <w:szCs w:val="18"/>
        </w:rPr>
        <w:t xml:space="preserve">ete any clauses or schedules, </w:t>
      </w:r>
      <w:r w:rsidR="002A3C4E">
        <w:rPr>
          <w:sz w:val="18"/>
          <w:szCs w:val="18"/>
        </w:rPr>
        <w:t>rememb</w:t>
      </w:r>
      <w:r w:rsidR="002A3C4E" w:rsidRPr="009726F7">
        <w:rPr>
          <w:sz w:val="18"/>
          <w:szCs w:val="18"/>
        </w:rPr>
        <w:t>er</w:t>
      </w:r>
      <w:r w:rsidRPr="009726F7">
        <w:rPr>
          <w:sz w:val="18"/>
          <w:szCs w:val="18"/>
        </w:rPr>
        <w:t xml:space="preserve"> to cross reference check the document.</w:t>
      </w:r>
      <w:r w:rsidR="00BE1F11" w:rsidRPr="00BE1F11">
        <w:rPr>
          <w:noProof/>
          <w:lang w:val="en-NZ" w:eastAsia="en-NZ"/>
        </w:rPr>
        <w:t xml:space="preserve"> </w:t>
      </w:r>
    </w:p>
    <w:p w14:paraId="4A139B28" w14:textId="77777777" w:rsidR="009E7A21" w:rsidRPr="00E3749B" w:rsidRDefault="000E72A6" w:rsidP="00E64676">
      <w:pPr>
        <w:spacing w:after="200" w:line="320" w:lineRule="atLeast"/>
        <w:jc w:val="center"/>
        <w:rPr>
          <w:smallCaps/>
        </w:rPr>
      </w:pPr>
      <w:r w:rsidRPr="00B915F3">
        <w:rPr>
          <w:rFonts w:ascii="Arial Black" w:hAnsi="Arial Black"/>
          <w:smallCaps/>
          <w:color w:val="C00000"/>
          <w:sz w:val="36"/>
          <w:szCs w:val="40"/>
        </w:rPr>
        <w:lastRenderedPageBreak/>
        <w:t>R</w:t>
      </w:r>
      <w:r w:rsidR="00B915F3" w:rsidRPr="00B915F3">
        <w:rPr>
          <w:rFonts w:ascii="Arial Black" w:hAnsi="Arial Black"/>
          <w:smallCaps/>
          <w:color w:val="C00000"/>
          <w:sz w:val="36"/>
          <w:szCs w:val="40"/>
        </w:rPr>
        <w:t xml:space="preserve">ules </w:t>
      </w:r>
      <w:r w:rsidR="00B915F3" w:rsidRPr="002B4FE7">
        <w:rPr>
          <w:rFonts w:ascii="Arial Black" w:hAnsi="Arial Black"/>
          <w:smallCaps/>
          <w:color w:val="595959" w:themeColor="text1" w:themeTint="A6"/>
          <w:sz w:val="36"/>
          <w:szCs w:val="40"/>
        </w:rPr>
        <w:t>of the</w:t>
      </w:r>
      <w:r w:rsidRPr="00B915F3">
        <w:rPr>
          <w:rFonts w:ascii="Arial Black" w:hAnsi="Arial Black"/>
          <w:smallCaps/>
          <w:color w:val="C00000"/>
          <w:sz w:val="36"/>
          <w:szCs w:val="40"/>
        </w:rPr>
        <w:t xml:space="preserve"> </w:t>
      </w:r>
      <w:r w:rsidR="00D511F7">
        <w:rPr>
          <w:rFonts w:ascii="Arial Black" w:hAnsi="Arial Black"/>
          <w:smallCaps/>
          <w:color w:val="595959" w:themeColor="text1" w:themeTint="A6"/>
          <w:sz w:val="36"/>
          <w:szCs w:val="40"/>
        </w:rPr>
        <w:t>Employee S</w:t>
      </w:r>
      <w:r w:rsidR="002B4FE7">
        <w:rPr>
          <w:rFonts w:ascii="Arial Black" w:hAnsi="Arial Black"/>
          <w:smallCaps/>
          <w:color w:val="595959" w:themeColor="text1" w:themeTint="A6"/>
          <w:sz w:val="36"/>
          <w:szCs w:val="40"/>
        </w:rPr>
        <w:t>hare Option P</w:t>
      </w:r>
      <w:r w:rsidR="00B915F3">
        <w:rPr>
          <w:rFonts w:ascii="Arial Black" w:hAnsi="Arial Black"/>
          <w:smallCaps/>
          <w:color w:val="595959" w:themeColor="text1" w:themeTint="A6"/>
          <w:sz w:val="36"/>
          <w:szCs w:val="40"/>
        </w:rPr>
        <w:t>lan</w:t>
      </w:r>
      <w:r w:rsidR="00333B48" w:rsidRPr="00B915F3">
        <w:rPr>
          <w:rFonts w:ascii="Arial Black" w:hAnsi="Arial Black"/>
          <w:smallCaps/>
          <w:color w:val="595959" w:themeColor="text1" w:themeTint="A6"/>
          <w:sz w:val="36"/>
          <w:szCs w:val="40"/>
        </w:rPr>
        <w:t xml:space="preserve"> </w:t>
      </w:r>
      <w:r w:rsidR="00B915F3">
        <w:rPr>
          <w:rFonts w:ascii="Arial Black" w:hAnsi="Arial Black"/>
          <w:smallCaps/>
          <w:color w:val="595959" w:themeColor="text1" w:themeTint="A6"/>
          <w:sz w:val="36"/>
          <w:szCs w:val="40"/>
        </w:rPr>
        <w:t xml:space="preserve">of </w:t>
      </w:r>
      <w:r w:rsidR="00AE6816">
        <w:rPr>
          <w:rFonts w:ascii="Arial Black" w:hAnsi="Arial Black"/>
          <w:smallCaps/>
          <w:color w:val="595959" w:themeColor="text1" w:themeTint="A6"/>
          <w:sz w:val="36"/>
          <w:szCs w:val="40"/>
        </w:rPr>
        <w:t>[</w:t>
      </w:r>
      <w:r w:rsidR="00AD7C01">
        <w:rPr>
          <w:rFonts w:ascii="Arial Black" w:hAnsi="Arial Black"/>
          <w:i/>
          <w:smallCaps/>
          <w:color w:val="595959" w:themeColor="text1" w:themeTint="A6"/>
          <w:sz w:val="36"/>
          <w:szCs w:val="40"/>
        </w:rPr>
        <w:t>Company Name</w:t>
      </w:r>
      <w:r w:rsidR="00AE6816">
        <w:rPr>
          <w:rFonts w:ascii="Arial Black" w:hAnsi="Arial Black"/>
          <w:smallCaps/>
          <w:color w:val="595959" w:themeColor="text1" w:themeTint="A6"/>
          <w:sz w:val="36"/>
          <w:szCs w:val="40"/>
        </w:rPr>
        <w:t>]</w:t>
      </w:r>
    </w:p>
    <w:p w14:paraId="4A139B29" w14:textId="77777777" w:rsidR="00DA7623" w:rsidRPr="002C3980" w:rsidRDefault="00F35B7B" w:rsidP="00E64676">
      <w:pPr>
        <w:pStyle w:val="OutlinenumberedLevel1"/>
        <w:spacing w:before="0"/>
        <w:rPr>
          <w:rStyle w:val="Level1asHeadingtext"/>
          <w:b/>
          <w:bCs w:val="0"/>
          <w:caps w:val="0"/>
        </w:rPr>
      </w:pPr>
      <w:r w:rsidRPr="00F35B7B">
        <w:rPr>
          <w:rStyle w:val="Level1asHeadingtext"/>
        </w:rPr>
        <w:t>Interpretation</w:t>
      </w:r>
    </w:p>
    <w:p w14:paraId="4A139B2A" w14:textId="77777777" w:rsidR="000E72A6" w:rsidRPr="002C3980" w:rsidRDefault="000E72A6" w:rsidP="0013098C">
      <w:pPr>
        <w:pStyle w:val="OutlinenumberedLevel2"/>
        <w:spacing w:before="0"/>
      </w:pPr>
      <w:r w:rsidRPr="002C3980">
        <w:t>In these Rules, unless the context otherwise requires, the following words and expressions have the following meanings:</w:t>
      </w:r>
    </w:p>
    <w:tbl>
      <w:tblPr>
        <w:tblW w:w="0" w:type="auto"/>
        <w:tblInd w:w="675" w:type="dxa"/>
        <w:tblLook w:val="01E0" w:firstRow="1" w:lastRow="1" w:firstColumn="1" w:lastColumn="1" w:noHBand="0" w:noVBand="0"/>
      </w:tblPr>
      <w:tblGrid>
        <w:gridCol w:w="2366"/>
        <w:gridCol w:w="5272"/>
      </w:tblGrid>
      <w:tr w:rsidR="003F7439" w:rsidRPr="002C3980" w14:paraId="4A139B2D" w14:textId="77777777" w:rsidTr="00C32A97">
        <w:tc>
          <w:tcPr>
            <w:tcW w:w="2410" w:type="dxa"/>
            <w:shd w:val="clear" w:color="auto" w:fill="A6A6A6" w:themeFill="background1" w:themeFillShade="A6"/>
          </w:tcPr>
          <w:p w14:paraId="4A139B2B" w14:textId="77777777" w:rsidR="003F7439" w:rsidRPr="003F7439" w:rsidRDefault="003F7439" w:rsidP="0013098C">
            <w:pPr>
              <w:pStyle w:val="Body"/>
              <w:spacing w:after="200" w:line="320" w:lineRule="atLeast"/>
              <w:rPr>
                <w:rFonts w:ascii="Arial Black" w:hAnsi="Arial Black"/>
                <w:b/>
                <w:color w:val="C00000"/>
              </w:rPr>
            </w:pPr>
            <w:r w:rsidRPr="003F7439">
              <w:rPr>
                <w:rFonts w:ascii="Arial Black" w:hAnsi="Arial Black"/>
                <w:b/>
                <w:color w:val="C00000"/>
              </w:rPr>
              <w:t>Definition</w:t>
            </w:r>
          </w:p>
        </w:tc>
        <w:tc>
          <w:tcPr>
            <w:tcW w:w="5444" w:type="dxa"/>
            <w:shd w:val="clear" w:color="auto" w:fill="A6A6A6" w:themeFill="background1" w:themeFillShade="A6"/>
          </w:tcPr>
          <w:p w14:paraId="4A139B2C" w14:textId="77777777" w:rsidR="003F7439" w:rsidRPr="003F7439" w:rsidRDefault="003F7439" w:rsidP="0013098C">
            <w:pPr>
              <w:pStyle w:val="Body"/>
              <w:spacing w:after="200" w:line="320" w:lineRule="atLeast"/>
              <w:rPr>
                <w:rFonts w:ascii="Arial Black" w:hAnsi="Arial Black"/>
                <w:color w:val="C00000"/>
              </w:rPr>
            </w:pPr>
            <w:r w:rsidRPr="003F7439">
              <w:rPr>
                <w:rFonts w:ascii="Arial Black" w:hAnsi="Arial Black"/>
                <w:color w:val="C00000"/>
              </w:rPr>
              <w:t>Meaning</w:t>
            </w:r>
          </w:p>
        </w:tc>
      </w:tr>
      <w:tr w:rsidR="00DA7623" w:rsidRPr="002C3980" w14:paraId="4A139B30" w14:textId="77777777" w:rsidTr="00C32A97">
        <w:tc>
          <w:tcPr>
            <w:tcW w:w="2410" w:type="dxa"/>
          </w:tcPr>
          <w:p w14:paraId="4A139B2E" w14:textId="77777777" w:rsidR="00DA7623" w:rsidRPr="002C3980" w:rsidRDefault="00E96A8C" w:rsidP="0013098C">
            <w:pPr>
              <w:pStyle w:val="Body"/>
              <w:spacing w:after="200" w:line="320" w:lineRule="atLeast"/>
            </w:pPr>
            <w:r>
              <w:rPr>
                <w:b/>
              </w:rPr>
              <w:t>Board</w:t>
            </w:r>
          </w:p>
        </w:tc>
        <w:tc>
          <w:tcPr>
            <w:tcW w:w="5444" w:type="dxa"/>
          </w:tcPr>
          <w:p w14:paraId="4A139B2F" w14:textId="77777777" w:rsidR="00DA7623" w:rsidRPr="002C3980" w:rsidRDefault="00A12DDA" w:rsidP="0013098C">
            <w:pPr>
              <w:pStyle w:val="Body"/>
              <w:spacing w:after="200" w:line="320" w:lineRule="atLeast"/>
              <w:jc w:val="left"/>
            </w:pPr>
            <w:r>
              <w:t>t</w:t>
            </w:r>
            <w:r w:rsidR="00F35B7B" w:rsidRPr="002C3980">
              <w:t>he board of directors of the Company</w:t>
            </w:r>
            <w:r w:rsidR="005928EE">
              <w:t xml:space="preserve"> from time to time</w:t>
            </w:r>
            <w:r w:rsidR="009F4E31">
              <w:t>, or a duly appointed ESOP committee of that board</w:t>
            </w:r>
            <w:r w:rsidR="00F35B7B" w:rsidRPr="002C3980">
              <w:t>.</w:t>
            </w:r>
          </w:p>
        </w:tc>
      </w:tr>
      <w:tr w:rsidR="00A85461" w:rsidRPr="002C3980" w14:paraId="4A139B33" w14:textId="77777777" w:rsidTr="00C32A97">
        <w:tc>
          <w:tcPr>
            <w:tcW w:w="2410" w:type="dxa"/>
          </w:tcPr>
          <w:p w14:paraId="4A139B31" w14:textId="77777777" w:rsidR="00A85461" w:rsidRDefault="00A85461" w:rsidP="0013098C">
            <w:pPr>
              <w:pStyle w:val="Body"/>
              <w:spacing w:after="200" w:line="320" w:lineRule="atLeast"/>
              <w:rPr>
                <w:b/>
              </w:rPr>
            </w:pPr>
            <w:r>
              <w:rPr>
                <w:b/>
              </w:rPr>
              <w:t>Business Day</w:t>
            </w:r>
          </w:p>
        </w:tc>
        <w:tc>
          <w:tcPr>
            <w:tcW w:w="5444" w:type="dxa"/>
          </w:tcPr>
          <w:p w14:paraId="4A139B32" w14:textId="77777777" w:rsidR="00A85461" w:rsidRDefault="00AD7C01" w:rsidP="0013098C">
            <w:pPr>
              <w:pStyle w:val="Body"/>
              <w:spacing w:after="200" w:line="320" w:lineRule="atLeast"/>
              <w:jc w:val="left"/>
            </w:pPr>
            <w:r>
              <w:t>Monday to Friday, other than any public holiday that occurs in [</w:t>
            </w:r>
            <w:r w:rsidRPr="00FD66D0">
              <w:rPr>
                <w:i/>
              </w:rPr>
              <w:t>Singapore</w:t>
            </w:r>
            <w:r>
              <w:t>].</w:t>
            </w:r>
          </w:p>
        </w:tc>
      </w:tr>
      <w:tr w:rsidR="00D80271" w:rsidRPr="002C3980" w14:paraId="4A139B41" w14:textId="77777777" w:rsidTr="00C32A97">
        <w:tc>
          <w:tcPr>
            <w:tcW w:w="2410" w:type="dxa"/>
          </w:tcPr>
          <w:p w14:paraId="4A139B34" w14:textId="77777777" w:rsidR="00D80271" w:rsidRPr="00956838" w:rsidRDefault="00D80271" w:rsidP="0013098C">
            <w:pPr>
              <w:pStyle w:val="Body"/>
              <w:spacing w:after="200" w:line="320" w:lineRule="atLeast"/>
              <w:rPr>
                <w:b/>
              </w:rPr>
            </w:pPr>
            <w:r w:rsidRPr="00956838">
              <w:rPr>
                <w:b/>
              </w:rPr>
              <w:t>Cause</w:t>
            </w:r>
          </w:p>
        </w:tc>
        <w:tc>
          <w:tcPr>
            <w:tcW w:w="5444" w:type="dxa"/>
          </w:tcPr>
          <w:p w14:paraId="4A139B35" w14:textId="77777777" w:rsidR="00667B97" w:rsidRDefault="00667B97" w:rsidP="00E64676">
            <w:pPr>
              <w:pStyle w:val="Body"/>
              <w:spacing w:after="200" w:line="320" w:lineRule="atLeast"/>
              <w:jc w:val="left"/>
              <w:rPr>
                <w:b/>
                <w:color w:val="C00000"/>
              </w:rPr>
            </w:pPr>
            <w:r w:rsidRPr="00403333">
              <w:rPr>
                <w:b/>
                <w:color w:val="C00000"/>
                <w:highlight w:val="lightGray"/>
              </w:rPr>
              <w:t>[</w:t>
            </w:r>
            <w:r>
              <w:rPr>
                <w:b/>
                <w:i/>
                <w:color w:val="C00000"/>
                <w:highlight w:val="lightGray"/>
              </w:rPr>
              <w:t>User note:  The below are examples of what may constitute “Cause”.  The company may want to narrow or broaden the circumstances as appropriate</w:t>
            </w:r>
            <w:r w:rsidRPr="00403333">
              <w:rPr>
                <w:b/>
                <w:i/>
                <w:color w:val="C00000"/>
                <w:highlight w:val="lightGray"/>
              </w:rPr>
              <w:t>.</w:t>
            </w:r>
            <w:r w:rsidRPr="00403333">
              <w:rPr>
                <w:b/>
                <w:color w:val="C00000"/>
                <w:highlight w:val="lightGray"/>
              </w:rPr>
              <w:t>]</w:t>
            </w:r>
          </w:p>
          <w:p w14:paraId="4A139B36" w14:textId="77777777" w:rsidR="00E64676" w:rsidRDefault="00E64676" w:rsidP="00E64676">
            <w:pPr>
              <w:pStyle w:val="Body"/>
              <w:spacing w:after="200" w:line="320" w:lineRule="atLeast"/>
              <w:jc w:val="left"/>
            </w:pPr>
            <w:r>
              <w:t>termination on grounds of misconduct or any other conduct that is inconsistent with the fulfilment of the express or implied terms of the Option Holder's service to the Company.  Those grounds include, but are not limited to, the Option Holder:</w:t>
            </w:r>
          </w:p>
          <w:p w14:paraId="4A139B37" w14:textId="77777777" w:rsidR="00E64676" w:rsidRPr="000241D7" w:rsidRDefault="00E64676" w:rsidP="00643A1A">
            <w:pPr>
              <w:numPr>
                <w:ilvl w:val="0"/>
                <w:numId w:val="13"/>
              </w:numPr>
              <w:adjustRightInd/>
              <w:spacing w:after="200" w:line="320" w:lineRule="exact"/>
              <w:ind w:left="601" w:hanging="567"/>
              <w:rPr>
                <w:rFonts w:eastAsia="Times New Roman"/>
                <w:lang w:val="en-NZ" w:eastAsia="en-NZ"/>
              </w:rPr>
            </w:pPr>
            <w:r w:rsidRPr="000241D7">
              <w:rPr>
                <w:rFonts w:eastAsia="Times New Roman"/>
                <w:lang w:val="en-NZ" w:eastAsia="en-NZ"/>
              </w:rPr>
              <w:t>committing a material breach of the Option Holder’s employment, contractor or services agreement with the Company;</w:t>
            </w:r>
          </w:p>
          <w:p w14:paraId="4A139B38" w14:textId="77777777" w:rsidR="00E64676" w:rsidRPr="000241D7" w:rsidRDefault="00E64676" w:rsidP="00643A1A">
            <w:pPr>
              <w:numPr>
                <w:ilvl w:val="0"/>
                <w:numId w:val="13"/>
              </w:numPr>
              <w:adjustRightInd/>
              <w:spacing w:after="200" w:line="320" w:lineRule="exact"/>
              <w:ind w:left="601" w:hanging="567"/>
              <w:rPr>
                <w:rFonts w:eastAsia="Times New Roman"/>
                <w:lang w:val="en-NZ" w:eastAsia="en-NZ"/>
              </w:rPr>
            </w:pPr>
            <w:r w:rsidRPr="000241D7">
              <w:rPr>
                <w:rFonts w:eastAsia="Times New Roman"/>
                <w:lang w:val="en-NZ" w:eastAsia="en-NZ"/>
              </w:rPr>
              <w:t>intentionally failing to perform any of the Option Holder’s duties to the Company;</w:t>
            </w:r>
          </w:p>
          <w:p w14:paraId="4A139B39" w14:textId="77777777" w:rsidR="00E64676" w:rsidRPr="000241D7" w:rsidRDefault="00E64676" w:rsidP="00643A1A">
            <w:pPr>
              <w:numPr>
                <w:ilvl w:val="0"/>
                <w:numId w:val="13"/>
              </w:numPr>
              <w:adjustRightInd/>
              <w:spacing w:after="200" w:line="320" w:lineRule="exact"/>
              <w:ind w:left="601" w:hanging="567"/>
              <w:rPr>
                <w:rFonts w:eastAsia="Times New Roman"/>
                <w:lang w:val="en-NZ" w:eastAsia="en-NZ"/>
              </w:rPr>
            </w:pPr>
            <w:r w:rsidRPr="000241D7">
              <w:rPr>
                <w:rFonts w:eastAsia="Times New Roman"/>
                <w:lang w:val="en-NZ" w:eastAsia="en-NZ"/>
              </w:rPr>
              <w:t>committing a material breach of the Rules;</w:t>
            </w:r>
          </w:p>
          <w:p w14:paraId="4A139B3A" w14:textId="77777777" w:rsidR="00E64676" w:rsidRPr="000241D7" w:rsidRDefault="00E64676" w:rsidP="00643A1A">
            <w:pPr>
              <w:numPr>
                <w:ilvl w:val="0"/>
                <w:numId w:val="13"/>
              </w:numPr>
              <w:adjustRightInd/>
              <w:spacing w:after="200" w:line="320" w:lineRule="exact"/>
              <w:ind w:left="601" w:hanging="567"/>
              <w:rPr>
                <w:rFonts w:eastAsia="Times New Roman"/>
                <w:lang w:val="en-NZ" w:eastAsia="en-NZ"/>
              </w:rPr>
            </w:pPr>
            <w:r w:rsidRPr="000241D7">
              <w:rPr>
                <w:rFonts w:eastAsia="Times New Roman"/>
                <w:lang w:val="en-NZ" w:eastAsia="en-NZ"/>
              </w:rPr>
              <w:t>taking any action that materially and adversely affects the Company;</w:t>
            </w:r>
          </w:p>
          <w:p w14:paraId="4A139B3B" w14:textId="77777777" w:rsidR="00E64676" w:rsidRPr="000241D7" w:rsidRDefault="00E64676" w:rsidP="00643A1A">
            <w:pPr>
              <w:numPr>
                <w:ilvl w:val="0"/>
                <w:numId w:val="13"/>
              </w:numPr>
              <w:adjustRightInd/>
              <w:spacing w:after="200" w:line="320" w:lineRule="exact"/>
              <w:ind w:left="601" w:hanging="567"/>
              <w:rPr>
                <w:rFonts w:eastAsia="Times New Roman"/>
                <w:lang w:val="en-NZ" w:eastAsia="en-NZ"/>
              </w:rPr>
            </w:pPr>
            <w:r w:rsidRPr="000241D7">
              <w:rPr>
                <w:rFonts w:eastAsia="Times New Roman"/>
                <w:lang w:val="en-NZ" w:eastAsia="en-NZ"/>
              </w:rPr>
              <w:t>refusing to comply with the reasonable directives of the Option Holder’s manager(s) or any of the Company's policies and procedures;</w:t>
            </w:r>
          </w:p>
          <w:p w14:paraId="4A139B3C" w14:textId="77777777" w:rsidR="00E64676" w:rsidRPr="000241D7" w:rsidRDefault="00E64676" w:rsidP="00643A1A">
            <w:pPr>
              <w:numPr>
                <w:ilvl w:val="0"/>
                <w:numId w:val="13"/>
              </w:numPr>
              <w:adjustRightInd/>
              <w:spacing w:after="200" w:line="320" w:lineRule="exact"/>
              <w:ind w:left="601" w:hanging="567"/>
              <w:rPr>
                <w:rFonts w:eastAsia="Times New Roman"/>
                <w:lang w:val="en-NZ" w:eastAsia="en-NZ"/>
              </w:rPr>
            </w:pPr>
            <w:r w:rsidRPr="000241D7">
              <w:rPr>
                <w:rFonts w:eastAsia="Times New Roman"/>
                <w:lang w:val="en-NZ" w:eastAsia="en-NZ"/>
              </w:rPr>
              <w:lastRenderedPageBreak/>
              <w:t>committing gross negligence in the performance of the Option Holder's duties;</w:t>
            </w:r>
          </w:p>
          <w:p w14:paraId="4A139B3D" w14:textId="77777777" w:rsidR="00E64676" w:rsidRPr="000241D7" w:rsidRDefault="00E64676" w:rsidP="00643A1A">
            <w:pPr>
              <w:numPr>
                <w:ilvl w:val="0"/>
                <w:numId w:val="13"/>
              </w:numPr>
              <w:adjustRightInd/>
              <w:spacing w:after="200" w:line="320" w:lineRule="exact"/>
              <w:ind w:left="601" w:hanging="567"/>
              <w:rPr>
                <w:rFonts w:eastAsia="Times New Roman"/>
                <w:lang w:val="en-NZ" w:eastAsia="en-NZ"/>
              </w:rPr>
            </w:pPr>
            <w:r w:rsidRPr="000241D7">
              <w:rPr>
                <w:rFonts w:eastAsia="Times New Roman"/>
                <w:lang w:val="en-NZ" w:eastAsia="en-NZ"/>
              </w:rPr>
              <w:t>committing wilful dishonesty, fraud, or misconduct with respect to the business or affairs of the Company;</w:t>
            </w:r>
          </w:p>
          <w:p w14:paraId="4A139B3E" w14:textId="77777777" w:rsidR="00E64676" w:rsidRPr="000241D7" w:rsidRDefault="00E64676" w:rsidP="00643A1A">
            <w:pPr>
              <w:numPr>
                <w:ilvl w:val="0"/>
                <w:numId w:val="13"/>
              </w:numPr>
              <w:adjustRightInd/>
              <w:spacing w:after="200" w:line="320" w:lineRule="exact"/>
              <w:ind w:left="601" w:hanging="567"/>
              <w:rPr>
                <w:rFonts w:eastAsia="Times New Roman"/>
                <w:lang w:val="en-NZ" w:eastAsia="en-NZ"/>
              </w:rPr>
            </w:pPr>
            <w:r w:rsidRPr="000241D7">
              <w:rPr>
                <w:rFonts w:eastAsia="Times New Roman"/>
                <w:lang w:val="en-NZ" w:eastAsia="en-NZ"/>
              </w:rPr>
              <w:t>being convicted of any criminal offence which may result in a term of imprisonment o</w:t>
            </w:r>
            <w:r w:rsidR="006D4E23">
              <w:rPr>
                <w:rFonts w:eastAsia="Times New Roman"/>
                <w:lang w:val="en-NZ" w:eastAsia="en-NZ"/>
              </w:rPr>
              <w:t>r which involves dishonesty</w:t>
            </w:r>
            <w:r w:rsidRPr="000241D7">
              <w:rPr>
                <w:rFonts w:eastAsia="Times New Roman"/>
                <w:lang w:val="en-NZ" w:eastAsia="en-NZ"/>
              </w:rPr>
              <w:t>;</w:t>
            </w:r>
          </w:p>
          <w:p w14:paraId="4A139B3F" w14:textId="77777777" w:rsidR="00E64676" w:rsidRPr="000241D7" w:rsidRDefault="00E64676" w:rsidP="00643A1A">
            <w:pPr>
              <w:numPr>
                <w:ilvl w:val="0"/>
                <w:numId w:val="13"/>
              </w:numPr>
              <w:adjustRightInd/>
              <w:spacing w:after="200" w:line="320" w:lineRule="exact"/>
              <w:ind w:left="601" w:hanging="567"/>
              <w:rPr>
                <w:rFonts w:eastAsia="Times New Roman"/>
                <w:lang w:val="en-NZ" w:eastAsia="en-NZ"/>
              </w:rPr>
            </w:pPr>
            <w:r w:rsidRPr="000241D7">
              <w:rPr>
                <w:rFonts w:eastAsia="Times New Roman"/>
                <w:lang w:val="en-NZ" w:eastAsia="en-NZ"/>
              </w:rPr>
              <w:t>breaching any obligations of confidentiality or non-competition owed to the Company; or</w:t>
            </w:r>
          </w:p>
          <w:p w14:paraId="4A139B40" w14:textId="77777777" w:rsidR="002B69B2" w:rsidRPr="00956838" w:rsidRDefault="00E64676" w:rsidP="00667B97">
            <w:pPr>
              <w:numPr>
                <w:ilvl w:val="0"/>
                <w:numId w:val="13"/>
              </w:numPr>
              <w:adjustRightInd/>
              <w:spacing w:after="200" w:line="320" w:lineRule="exact"/>
              <w:ind w:left="601" w:hanging="567"/>
            </w:pPr>
            <w:r w:rsidRPr="000241D7">
              <w:rPr>
                <w:rFonts w:eastAsia="Times New Roman"/>
                <w:lang w:val="en-NZ" w:eastAsia="en-NZ"/>
              </w:rPr>
              <w:t>breaching any duty to act in good faith towards the Company.</w:t>
            </w:r>
          </w:p>
        </w:tc>
      </w:tr>
      <w:tr w:rsidR="006D5C58" w:rsidRPr="002C3980" w14:paraId="4A139B44" w14:textId="77777777" w:rsidTr="00C32A97">
        <w:tc>
          <w:tcPr>
            <w:tcW w:w="2410" w:type="dxa"/>
          </w:tcPr>
          <w:p w14:paraId="4A139B42" w14:textId="77777777" w:rsidR="006D5C58" w:rsidRPr="002C3980" w:rsidRDefault="006D5C58" w:rsidP="0013098C">
            <w:pPr>
              <w:pStyle w:val="Body"/>
              <w:spacing w:after="200" w:line="320" w:lineRule="atLeast"/>
              <w:rPr>
                <w:b/>
              </w:rPr>
            </w:pPr>
            <w:r>
              <w:rPr>
                <w:b/>
              </w:rPr>
              <w:lastRenderedPageBreak/>
              <w:t>Constitution</w:t>
            </w:r>
          </w:p>
        </w:tc>
        <w:tc>
          <w:tcPr>
            <w:tcW w:w="5444" w:type="dxa"/>
          </w:tcPr>
          <w:p w14:paraId="4A139B43" w14:textId="64326CE2" w:rsidR="006D5C58" w:rsidRPr="002C3980" w:rsidRDefault="00A12DDA" w:rsidP="00834F9C">
            <w:pPr>
              <w:pStyle w:val="Body"/>
              <w:spacing w:after="200" w:line="320" w:lineRule="atLeast"/>
              <w:jc w:val="left"/>
            </w:pPr>
            <w:r>
              <w:t>t</w:t>
            </w:r>
            <w:r w:rsidR="006D5C58">
              <w:t xml:space="preserve">he </w:t>
            </w:r>
            <w:r w:rsidR="009B33ED">
              <w:t xml:space="preserve">constitution </w:t>
            </w:r>
            <w:r w:rsidR="006D5C58">
              <w:t>of the Company</w:t>
            </w:r>
            <w:r w:rsidR="005928EE">
              <w:t>,</w:t>
            </w:r>
            <w:r w:rsidR="006D5C58">
              <w:t xml:space="preserve"> as amended </w:t>
            </w:r>
            <w:r w:rsidR="005928EE">
              <w:t>or replaced</w:t>
            </w:r>
            <w:r w:rsidR="006D5C58">
              <w:t>.</w:t>
            </w:r>
          </w:p>
        </w:tc>
      </w:tr>
      <w:tr w:rsidR="00DA7623" w:rsidRPr="00670606" w14:paraId="4A139B47" w14:textId="77777777" w:rsidTr="00C32A97">
        <w:tc>
          <w:tcPr>
            <w:tcW w:w="2410" w:type="dxa"/>
          </w:tcPr>
          <w:p w14:paraId="4A139B45" w14:textId="77777777" w:rsidR="00DA7623" w:rsidRPr="00670606" w:rsidRDefault="00F35B7B" w:rsidP="0013098C">
            <w:pPr>
              <w:pStyle w:val="Body"/>
              <w:spacing w:after="200" w:line="320" w:lineRule="atLeast"/>
            </w:pPr>
            <w:r w:rsidRPr="00670606">
              <w:rPr>
                <w:b/>
              </w:rPr>
              <w:t>Company</w:t>
            </w:r>
          </w:p>
        </w:tc>
        <w:tc>
          <w:tcPr>
            <w:tcW w:w="5444" w:type="dxa"/>
          </w:tcPr>
          <w:p w14:paraId="4A139B46" w14:textId="77777777" w:rsidR="00DA7623" w:rsidRPr="00670606" w:rsidRDefault="00AE6816" w:rsidP="0013098C">
            <w:pPr>
              <w:pStyle w:val="Level2"/>
              <w:numPr>
                <w:ilvl w:val="0"/>
                <w:numId w:val="0"/>
              </w:numPr>
              <w:spacing w:after="200" w:line="320" w:lineRule="atLeast"/>
              <w:jc w:val="left"/>
            </w:pPr>
            <w:r>
              <w:t>[</w:t>
            </w:r>
            <w:r w:rsidR="006D4E23">
              <w:rPr>
                <w:i/>
              </w:rPr>
              <w:t>i</w:t>
            </w:r>
            <w:r>
              <w:rPr>
                <w:i/>
              </w:rPr>
              <w:t>nsert</w:t>
            </w:r>
            <w:r>
              <w:t>]</w:t>
            </w:r>
            <w:r w:rsidR="007644CE">
              <w:t xml:space="preserve">, a </w:t>
            </w:r>
            <w:r w:rsidR="007644CE" w:rsidRPr="0036238A">
              <w:t xml:space="preserve">company incorporated </w:t>
            </w:r>
            <w:r>
              <w:t>in [</w:t>
            </w:r>
            <w:r w:rsidR="001A6F3A">
              <w:rPr>
                <w:i/>
              </w:rPr>
              <w:t>insert</w:t>
            </w:r>
            <w:r>
              <w:t>]</w:t>
            </w:r>
            <w:r w:rsidR="007644CE" w:rsidRPr="0036238A">
              <w:t xml:space="preserve"> </w:t>
            </w:r>
            <w:r>
              <w:t>whose registered office is at [</w:t>
            </w:r>
            <w:r>
              <w:rPr>
                <w:i/>
              </w:rPr>
              <w:t>insert</w:t>
            </w:r>
            <w:r>
              <w:t>].</w:t>
            </w:r>
          </w:p>
        </w:tc>
      </w:tr>
      <w:tr w:rsidR="00B915F3" w:rsidRPr="00670606" w14:paraId="4A139B4A" w14:textId="77777777" w:rsidTr="00C32A97">
        <w:tc>
          <w:tcPr>
            <w:tcW w:w="2410" w:type="dxa"/>
          </w:tcPr>
          <w:p w14:paraId="4A139B48" w14:textId="77777777" w:rsidR="00B915F3" w:rsidRPr="00670606" w:rsidRDefault="00075416" w:rsidP="00075416">
            <w:pPr>
              <w:pStyle w:val="Body"/>
              <w:spacing w:after="200" w:line="320" w:lineRule="atLeast"/>
              <w:jc w:val="left"/>
              <w:rPr>
                <w:b/>
              </w:rPr>
            </w:pPr>
            <w:r>
              <w:rPr>
                <w:b/>
              </w:rPr>
              <w:t xml:space="preserve">Employee Share Option Plan </w:t>
            </w:r>
            <w:r w:rsidRPr="00075416">
              <w:t>or</w:t>
            </w:r>
            <w:r>
              <w:rPr>
                <w:b/>
              </w:rPr>
              <w:t xml:space="preserve"> </w:t>
            </w:r>
            <w:r w:rsidR="00B915F3">
              <w:rPr>
                <w:b/>
              </w:rPr>
              <w:t>ESO</w:t>
            </w:r>
            <w:r>
              <w:rPr>
                <w:b/>
              </w:rPr>
              <w:t>P</w:t>
            </w:r>
          </w:p>
        </w:tc>
        <w:tc>
          <w:tcPr>
            <w:tcW w:w="5444" w:type="dxa"/>
          </w:tcPr>
          <w:p w14:paraId="4A139B49" w14:textId="77777777" w:rsidR="00B915F3" w:rsidRDefault="00B915F3" w:rsidP="009255BD">
            <w:pPr>
              <w:pStyle w:val="Body"/>
              <w:spacing w:after="200" w:line="320" w:lineRule="atLeast"/>
              <w:jc w:val="left"/>
            </w:pPr>
            <w:r>
              <w:t xml:space="preserve">the Company’s </w:t>
            </w:r>
            <w:r w:rsidR="00075416">
              <w:t xml:space="preserve">employee </w:t>
            </w:r>
            <w:r>
              <w:t xml:space="preserve">share option plan, </w:t>
            </w:r>
            <w:r w:rsidR="009255BD">
              <w:t>consisting</w:t>
            </w:r>
            <w:r>
              <w:t xml:space="preserve"> of these Rules and each Letter of Grant.</w:t>
            </w:r>
          </w:p>
        </w:tc>
      </w:tr>
      <w:tr w:rsidR="00DA7623" w:rsidRPr="00670606" w14:paraId="4A139B4E" w14:textId="77777777" w:rsidTr="00C32A97">
        <w:tc>
          <w:tcPr>
            <w:tcW w:w="2410" w:type="dxa"/>
          </w:tcPr>
          <w:p w14:paraId="4A139B4B" w14:textId="77777777" w:rsidR="00DA7623" w:rsidRPr="00670606" w:rsidRDefault="00F35B7B" w:rsidP="0013098C">
            <w:pPr>
              <w:pStyle w:val="Body"/>
              <w:spacing w:after="200" w:line="320" w:lineRule="atLeast"/>
            </w:pPr>
            <w:r w:rsidRPr="00670606">
              <w:rPr>
                <w:b/>
              </w:rPr>
              <w:t>Exercise Price</w:t>
            </w:r>
          </w:p>
        </w:tc>
        <w:tc>
          <w:tcPr>
            <w:tcW w:w="5444" w:type="dxa"/>
          </w:tcPr>
          <w:p w14:paraId="4A139B4C" w14:textId="77777777" w:rsidR="00504CB1" w:rsidRDefault="00504CB1" w:rsidP="008B4C40">
            <w:pPr>
              <w:pStyle w:val="Body"/>
              <w:spacing w:after="200" w:line="320" w:lineRule="atLeast"/>
              <w:jc w:val="left"/>
              <w:rPr>
                <w:b/>
                <w:color w:val="C00000"/>
              </w:rPr>
            </w:pPr>
            <w:r w:rsidRPr="00403333">
              <w:rPr>
                <w:b/>
                <w:color w:val="C00000"/>
                <w:highlight w:val="lightGray"/>
              </w:rPr>
              <w:t>[</w:t>
            </w:r>
            <w:r w:rsidRPr="00403333">
              <w:rPr>
                <w:b/>
                <w:i/>
                <w:color w:val="C00000"/>
                <w:highlight w:val="lightGray"/>
              </w:rPr>
              <w:t>User note:  The Exercise Price is the price per share that the</w:t>
            </w:r>
            <w:r>
              <w:rPr>
                <w:b/>
                <w:i/>
                <w:color w:val="C00000"/>
                <w:highlight w:val="lightGray"/>
              </w:rPr>
              <w:t xml:space="preserve"> option holder</w:t>
            </w:r>
            <w:r w:rsidRPr="00403333">
              <w:rPr>
                <w:b/>
                <w:i/>
                <w:color w:val="C00000"/>
                <w:highlight w:val="lightGray"/>
              </w:rPr>
              <w:t xml:space="preserve"> will pay when the options</w:t>
            </w:r>
            <w:r>
              <w:rPr>
                <w:b/>
                <w:i/>
                <w:color w:val="C00000"/>
                <w:highlight w:val="lightGray"/>
              </w:rPr>
              <w:t xml:space="preserve"> are exercised.  This is very often </w:t>
            </w:r>
            <w:r w:rsidRPr="00403333">
              <w:rPr>
                <w:b/>
                <w:i/>
                <w:color w:val="C00000"/>
                <w:highlight w:val="lightGray"/>
              </w:rPr>
              <w:t xml:space="preserve">the market price of </w:t>
            </w:r>
            <w:r>
              <w:rPr>
                <w:b/>
                <w:i/>
                <w:color w:val="C00000"/>
                <w:highlight w:val="lightGray"/>
              </w:rPr>
              <w:t xml:space="preserve">a </w:t>
            </w:r>
            <w:r w:rsidRPr="00403333">
              <w:rPr>
                <w:b/>
                <w:i/>
                <w:color w:val="C00000"/>
                <w:highlight w:val="lightGray"/>
              </w:rPr>
              <w:t>share at the date of grant of the option (i.e. the date of</w:t>
            </w:r>
            <w:r>
              <w:rPr>
                <w:b/>
                <w:i/>
                <w:color w:val="C00000"/>
                <w:highlight w:val="lightGray"/>
              </w:rPr>
              <w:t xml:space="preserve"> the relevant Letter of Grant</w:t>
            </w:r>
            <w:r w:rsidRPr="00403333">
              <w:rPr>
                <w:b/>
                <w:i/>
                <w:color w:val="C00000"/>
                <w:highlight w:val="lightGray"/>
              </w:rPr>
              <w:t xml:space="preserve">).  </w:t>
            </w:r>
            <w:r>
              <w:rPr>
                <w:b/>
                <w:i/>
                <w:color w:val="C00000"/>
                <w:highlight w:val="lightGray"/>
              </w:rPr>
              <w:t>It depends on the country of domicile but very often t</w:t>
            </w:r>
            <w:r w:rsidRPr="00403333">
              <w:rPr>
                <w:b/>
                <w:i/>
                <w:color w:val="C00000"/>
                <w:highlight w:val="lightGray"/>
              </w:rPr>
              <w:t xml:space="preserve">he </w:t>
            </w:r>
            <w:r>
              <w:rPr>
                <w:b/>
                <w:i/>
                <w:color w:val="C00000"/>
                <w:highlight w:val="lightGray"/>
              </w:rPr>
              <w:t>option holder</w:t>
            </w:r>
            <w:r w:rsidRPr="00403333">
              <w:rPr>
                <w:b/>
                <w:i/>
                <w:color w:val="C00000"/>
                <w:highlight w:val="lightGray"/>
              </w:rPr>
              <w:t xml:space="preserve"> will be liable for tax when he</w:t>
            </w:r>
            <w:r>
              <w:rPr>
                <w:b/>
                <w:i/>
                <w:color w:val="C00000"/>
                <w:highlight w:val="lightGray"/>
              </w:rPr>
              <w:t xml:space="preserve"> or </w:t>
            </w:r>
            <w:r w:rsidRPr="00403333">
              <w:rPr>
                <w:b/>
                <w:i/>
                <w:color w:val="C00000"/>
                <w:highlight w:val="lightGray"/>
              </w:rPr>
              <w:t>she exercises</w:t>
            </w:r>
            <w:r>
              <w:rPr>
                <w:b/>
                <w:i/>
                <w:color w:val="C00000"/>
                <w:highlight w:val="lightGray"/>
              </w:rPr>
              <w:t xml:space="preserve"> or sells</w:t>
            </w:r>
            <w:r w:rsidRPr="00403333">
              <w:rPr>
                <w:b/>
                <w:i/>
                <w:color w:val="C00000"/>
                <w:highlight w:val="lightGray"/>
              </w:rPr>
              <w:t xml:space="preserve"> the option on the difference between the Exercise Price and the market price of the shares at the time the option is exercised.</w:t>
            </w:r>
            <w:r w:rsidRPr="00403333">
              <w:rPr>
                <w:b/>
                <w:color w:val="C00000"/>
                <w:highlight w:val="lightGray"/>
              </w:rPr>
              <w:t>]</w:t>
            </w:r>
          </w:p>
          <w:p w14:paraId="4A139B4D" w14:textId="77777777" w:rsidR="00DA7623" w:rsidRPr="00670606" w:rsidRDefault="00A12DDA" w:rsidP="008B4C40">
            <w:pPr>
              <w:pStyle w:val="Body"/>
              <w:spacing w:after="200" w:line="320" w:lineRule="atLeast"/>
              <w:jc w:val="left"/>
            </w:pPr>
            <w:r>
              <w:t>t</w:t>
            </w:r>
            <w:r w:rsidR="001F4FFA">
              <w:t>he price payable for an Option Share</w:t>
            </w:r>
            <w:r w:rsidR="00F35B7B" w:rsidRPr="00670606">
              <w:t xml:space="preserve"> upon the exercise of </w:t>
            </w:r>
            <w:r w:rsidR="001F4FFA">
              <w:t xml:space="preserve">a </w:t>
            </w:r>
            <w:r w:rsidR="00F35B7B" w:rsidRPr="00670606">
              <w:t>Vested Option, as stated in the</w:t>
            </w:r>
            <w:r w:rsidR="005928EE">
              <w:t xml:space="preserve"> relevant</w:t>
            </w:r>
            <w:r w:rsidR="00F35B7B" w:rsidRPr="00670606">
              <w:t xml:space="preserve"> Letter of Grant.</w:t>
            </w:r>
          </w:p>
        </w:tc>
      </w:tr>
      <w:tr w:rsidR="001F4FFA" w:rsidRPr="00670606" w14:paraId="4A139B52" w14:textId="77777777" w:rsidTr="00C32A97">
        <w:tc>
          <w:tcPr>
            <w:tcW w:w="2410" w:type="dxa"/>
          </w:tcPr>
          <w:p w14:paraId="4A139B4F" w14:textId="77777777" w:rsidR="001F4FFA" w:rsidRDefault="001F4FFA" w:rsidP="0013098C">
            <w:pPr>
              <w:spacing w:after="200" w:line="320" w:lineRule="atLeast"/>
              <w:rPr>
                <w:b/>
              </w:rPr>
            </w:pPr>
            <w:r>
              <w:rPr>
                <w:b/>
              </w:rPr>
              <w:t>Expiry Date</w:t>
            </w:r>
          </w:p>
        </w:tc>
        <w:tc>
          <w:tcPr>
            <w:tcW w:w="5444" w:type="dxa"/>
          </w:tcPr>
          <w:p w14:paraId="4A139B50" w14:textId="77777777" w:rsidR="001F4FFA" w:rsidRDefault="0001069F" w:rsidP="0022707B">
            <w:pPr>
              <w:spacing w:after="200" w:line="320" w:lineRule="atLeast"/>
              <w:jc w:val="left"/>
              <w:rPr>
                <w:b/>
                <w:color w:val="C00000"/>
              </w:rPr>
            </w:pPr>
            <w:r w:rsidRPr="00403333">
              <w:rPr>
                <w:b/>
                <w:color w:val="C00000"/>
                <w:highlight w:val="lightGray"/>
              </w:rPr>
              <w:t>[</w:t>
            </w:r>
            <w:r w:rsidRPr="00403333">
              <w:rPr>
                <w:b/>
                <w:i/>
                <w:color w:val="C00000"/>
                <w:highlight w:val="lightGray"/>
              </w:rPr>
              <w:t>User note:  This is the final date on which an</w:t>
            </w:r>
            <w:r w:rsidR="00AC5E57">
              <w:rPr>
                <w:b/>
                <w:i/>
                <w:color w:val="C00000"/>
                <w:highlight w:val="lightGray"/>
              </w:rPr>
              <w:t xml:space="preserve"> option holder</w:t>
            </w:r>
            <w:r w:rsidRPr="00403333">
              <w:rPr>
                <w:b/>
                <w:i/>
                <w:color w:val="C00000"/>
                <w:highlight w:val="lightGray"/>
              </w:rPr>
              <w:t xml:space="preserve"> can exercise his</w:t>
            </w:r>
            <w:r w:rsidR="0022707B">
              <w:rPr>
                <w:b/>
                <w:i/>
                <w:color w:val="C00000"/>
                <w:highlight w:val="lightGray"/>
              </w:rPr>
              <w:t xml:space="preserve"> or </w:t>
            </w:r>
            <w:r w:rsidRPr="00403333">
              <w:rPr>
                <w:b/>
                <w:i/>
                <w:color w:val="C00000"/>
                <w:highlight w:val="lightGray"/>
              </w:rPr>
              <w:t xml:space="preserve">her options.  </w:t>
            </w:r>
            <w:r>
              <w:rPr>
                <w:b/>
                <w:i/>
                <w:color w:val="C00000"/>
                <w:highlight w:val="lightGray"/>
              </w:rPr>
              <w:t>C</w:t>
            </w:r>
            <w:r w:rsidRPr="00403333">
              <w:rPr>
                <w:b/>
                <w:i/>
                <w:color w:val="C00000"/>
                <w:highlight w:val="lightGray"/>
              </w:rPr>
              <w:t xml:space="preserve">onsider what is appropriate for your company – consider the likely time frame for a liquidity event v/s the period </w:t>
            </w:r>
            <w:r w:rsidRPr="00403333">
              <w:rPr>
                <w:b/>
                <w:i/>
                <w:color w:val="C00000"/>
                <w:highlight w:val="lightGray"/>
              </w:rPr>
              <w:lastRenderedPageBreak/>
              <w:t>during which you are comfortable having options outstanding</w:t>
            </w:r>
            <w:r w:rsidRPr="00AD7C01">
              <w:rPr>
                <w:b/>
                <w:i/>
                <w:color w:val="C00000"/>
                <w:highlight w:val="lightGray"/>
              </w:rPr>
              <w:t>.</w:t>
            </w:r>
            <w:r w:rsidR="00AD7C01" w:rsidRPr="00AD7C01">
              <w:rPr>
                <w:b/>
                <w:i/>
                <w:color w:val="C00000"/>
                <w:highlight w:val="lightGray"/>
              </w:rPr>
              <w:t xml:space="preserve">  Typically this might be between 5-8 years from the date of grant.</w:t>
            </w:r>
            <w:r w:rsidRPr="00403333">
              <w:rPr>
                <w:b/>
                <w:color w:val="C00000"/>
                <w:highlight w:val="lightGray"/>
              </w:rPr>
              <w:t>]</w:t>
            </w:r>
          </w:p>
          <w:p w14:paraId="4A139B51" w14:textId="77777777" w:rsidR="00504CB1" w:rsidRDefault="00504CB1" w:rsidP="0022707B">
            <w:pPr>
              <w:spacing w:after="200" w:line="320" w:lineRule="atLeast"/>
              <w:jc w:val="left"/>
            </w:pPr>
            <w:r>
              <w:t>the date that is [</w:t>
            </w:r>
            <w:r w:rsidRPr="0001069F">
              <w:rPr>
                <w:i/>
              </w:rPr>
              <w:t>insert</w:t>
            </w:r>
            <w:r>
              <w:t xml:space="preserve">] </w:t>
            </w:r>
            <w:r w:rsidRPr="0001069F">
              <w:t>years</w:t>
            </w:r>
            <w:r>
              <w:t xml:space="preserve"> following the date of the relevant Letter of Grant.</w:t>
            </w:r>
          </w:p>
        </w:tc>
      </w:tr>
      <w:tr w:rsidR="001F4FFA" w:rsidRPr="00670606" w14:paraId="4A139B55" w14:textId="77777777" w:rsidTr="00C32A97">
        <w:trPr>
          <w:trHeight w:val="77"/>
        </w:trPr>
        <w:tc>
          <w:tcPr>
            <w:tcW w:w="2410" w:type="dxa"/>
          </w:tcPr>
          <w:p w14:paraId="4A139B53" w14:textId="77777777" w:rsidR="001F4FFA" w:rsidRPr="00670606" w:rsidRDefault="001F4FFA" w:rsidP="0013098C">
            <w:pPr>
              <w:pStyle w:val="Body"/>
              <w:spacing w:after="200" w:line="320" w:lineRule="atLeast"/>
            </w:pPr>
            <w:r w:rsidRPr="00670606">
              <w:rPr>
                <w:b/>
              </w:rPr>
              <w:lastRenderedPageBreak/>
              <w:t>Letter of Grant</w:t>
            </w:r>
          </w:p>
        </w:tc>
        <w:tc>
          <w:tcPr>
            <w:tcW w:w="5444" w:type="dxa"/>
          </w:tcPr>
          <w:p w14:paraId="4A139B54" w14:textId="77777777" w:rsidR="001F4FFA" w:rsidRPr="00670606" w:rsidRDefault="005928EE" w:rsidP="0013098C">
            <w:pPr>
              <w:pStyle w:val="Body"/>
              <w:spacing w:after="200" w:line="320" w:lineRule="atLeast"/>
              <w:jc w:val="left"/>
            </w:pPr>
            <w:r>
              <w:t>a</w:t>
            </w:r>
            <w:r w:rsidR="001F4FFA" w:rsidRPr="00670606">
              <w:t xml:space="preserve"> letter from the Company to </w:t>
            </w:r>
            <w:r>
              <w:t>an</w:t>
            </w:r>
            <w:r w:rsidR="001F4FFA" w:rsidRPr="00670606">
              <w:t xml:space="preserve"> </w:t>
            </w:r>
            <w:r w:rsidR="001F4FFA">
              <w:t>Option Holder</w:t>
            </w:r>
            <w:r>
              <w:t xml:space="preserve"> setting out the number of Options granted to an Option Holder and the Exercise Price in respect of those Options</w:t>
            </w:r>
            <w:r w:rsidR="001F4FFA" w:rsidRPr="00670606">
              <w:t>.</w:t>
            </w:r>
          </w:p>
        </w:tc>
      </w:tr>
      <w:tr w:rsidR="001F4FFA" w:rsidRPr="00670606" w14:paraId="4A139B58" w14:textId="77777777" w:rsidTr="00C32A97">
        <w:tc>
          <w:tcPr>
            <w:tcW w:w="2410" w:type="dxa"/>
          </w:tcPr>
          <w:p w14:paraId="4A139B56" w14:textId="77777777" w:rsidR="001F4FFA" w:rsidRPr="00670606" w:rsidRDefault="001F4FFA" w:rsidP="0013098C">
            <w:pPr>
              <w:pStyle w:val="Body"/>
              <w:spacing w:after="200" w:line="320" w:lineRule="atLeast"/>
            </w:pPr>
            <w:r w:rsidRPr="00670606">
              <w:rPr>
                <w:b/>
              </w:rPr>
              <w:t>Option</w:t>
            </w:r>
          </w:p>
        </w:tc>
        <w:tc>
          <w:tcPr>
            <w:tcW w:w="5444" w:type="dxa"/>
          </w:tcPr>
          <w:p w14:paraId="4A139B57" w14:textId="77777777" w:rsidR="001F4FFA" w:rsidRPr="00670606" w:rsidRDefault="001F4FFA" w:rsidP="0013098C">
            <w:pPr>
              <w:pStyle w:val="Body"/>
              <w:spacing w:after="200" w:line="320" w:lineRule="atLeast"/>
              <w:jc w:val="left"/>
            </w:pPr>
            <w:r>
              <w:t xml:space="preserve">an option granted to </w:t>
            </w:r>
            <w:r w:rsidR="005928EE">
              <w:t>an</w:t>
            </w:r>
            <w:r>
              <w:t xml:space="preserve"> Option Holder in accordance with </w:t>
            </w:r>
            <w:r w:rsidR="005928EE">
              <w:t>a</w:t>
            </w:r>
            <w:r>
              <w:t xml:space="preserve"> Letter of Grant, </w:t>
            </w:r>
            <w:r w:rsidR="005928EE">
              <w:t xml:space="preserve">each </w:t>
            </w:r>
            <w:r>
              <w:t>being a right to subscribe for one Ordinary Share</w:t>
            </w:r>
            <w:r w:rsidRPr="00670606">
              <w:t>.</w:t>
            </w:r>
          </w:p>
        </w:tc>
      </w:tr>
      <w:tr w:rsidR="001F4FFA" w:rsidRPr="00670606" w14:paraId="4A139B5B" w14:textId="77777777" w:rsidTr="00C32A97">
        <w:tc>
          <w:tcPr>
            <w:tcW w:w="2410" w:type="dxa"/>
          </w:tcPr>
          <w:p w14:paraId="4A139B59" w14:textId="77777777" w:rsidR="001F4FFA" w:rsidRPr="00670606" w:rsidRDefault="001F4FFA" w:rsidP="0013098C">
            <w:pPr>
              <w:pStyle w:val="Body"/>
              <w:spacing w:after="200" w:line="320" w:lineRule="atLeast"/>
            </w:pPr>
            <w:r>
              <w:rPr>
                <w:b/>
              </w:rPr>
              <w:t>Option Holder</w:t>
            </w:r>
          </w:p>
        </w:tc>
        <w:tc>
          <w:tcPr>
            <w:tcW w:w="5444" w:type="dxa"/>
          </w:tcPr>
          <w:p w14:paraId="4A139B5A" w14:textId="77777777" w:rsidR="001F4FFA" w:rsidRPr="00670606" w:rsidRDefault="005928EE" w:rsidP="00936A6D">
            <w:pPr>
              <w:pStyle w:val="Body"/>
              <w:spacing w:after="200" w:line="320" w:lineRule="atLeast"/>
              <w:jc w:val="left"/>
            </w:pPr>
            <w:r>
              <w:t>an</w:t>
            </w:r>
            <w:r w:rsidR="001F4FFA" w:rsidRPr="00670606">
              <w:t xml:space="preserve"> employee</w:t>
            </w:r>
            <w:r w:rsidR="001F4FFA">
              <w:t>,</w:t>
            </w:r>
            <w:r>
              <w:t xml:space="preserve"> director</w:t>
            </w:r>
            <w:r w:rsidR="0022707B">
              <w:t xml:space="preserve"> or</w:t>
            </w:r>
            <w:r w:rsidR="001F4FFA">
              <w:t xml:space="preserve"> </w:t>
            </w:r>
            <w:r>
              <w:t xml:space="preserve">contractor </w:t>
            </w:r>
            <w:r w:rsidR="001F4FFA" w:rsidRPr="00670606">
              <w:t xml:space="preserve">of the Company to </w:t>
            </w:r>
            <w:r w:rsidR="001F4FFA">
              <w:t>whom</w:t>
            </w:r>
            <w:r w:rsidR="001F4FFA" w:rsidRPr="00670606">
              <w:t xml:space="preserve"> Options have been granted under </w:t>
            </w:r>
            <w:r>
              <w:t>the</w:t>
            </w:r>
            <w:r w:rsidR="001F4FFA" w:rsidRPr="00670606">
              <w:t xml:space="preserve"> </w:t>
            </w:r>
            <w:r w:rsidR="00A85461">
              <w:t>ESOP</w:t>
            </w:r>
            <w:r w:rsidR="001F4FFA" w:rsidRPr="00670606">
              <w:t>.</w:t>
            </w:r>
          </w:p>
        </w:tc>
      </w:tr>
      <w:tr w:rsidR="001F4FFA" w:rsidRPr="00670606" w14:paraId="4A139B5E" w14:textId="77777777" w:rsidTr="00C32A97">
        <w:tc>
          <w:tcPr>
            <w:tcW w:w="2410" w:type="dxa"/>
          </w:tcPr>
          <w:p w14:paraId="4A139B5C" w14:textId="77777777" w:rsidR="001F4FFA" w:rsidRPr="00670606" w:rsidRDefault="001F4FFA" w:rsidP="0013098C">
            <w:pPr>
              <w:pStyle w:val="Body"/>
              <w:spacing w:after="200" w:line="320" w:lineRule="atLeast"/>
            </w:pPr>
            <w:r>
              <w:rPr>
                <w:b/>
              </w:rPr>
              <w:t>Option Share</w:t>
            </w:r>
          </w:p>
        </w:tc>
        <w:tc>
          <w:tcPr>
            <w:tcW w:w="5444" w:type="dxa"/>
          </w:tcPr>
          <w:p w14:paraId="4A139B5D" w14:textId="77777777" w:rsidR="001F4FFA" w:rsidRPr="00670606" w:rsidRDefault="001F4FFA" w:rsidP="0013098C">
            <w:pPr>
              <w:pStyle w:val="Body"/>
              <w:spacing w:after="200" w:line="320" w:lineRule="atLeast"/>
              <w:jc w:val="left"/>
            </w:pPr>
            <w:r>
              <w:t>an Ordinary Share issued on the exercise of an Option</w:t>
            </w:r>
            <w:r w:rsidR="005928EE">
              <w:t>.</w:t>
            </w:r>
          </w:p>
        </w:tc>
      </w:tr>
      <w:tr w:rsidR="001F4FFA" w:rsidRPr="00670606" w14:paraId="4A139B61" w14:textId="77777777" w:rsidTr="00C32A97">
        <w:tc>
          <w:tcPr>
            <w:tcW w:w="2410" w:type="dxa"/>
          </w:tcPr>
          <w:p w14:paraId="4A139B5F" w14:textId="77777777" w:rsidR="001F4FFA" w:rsidRDefault="001F4FFA" w:rsidP="0013098C">
            <w:pPr>
              <w:pStyle w:val="Body"/>
              <w:spacing w:after="200" w:line="320" w:lineRule="atLeast"/>
              <w:rPr>
                <w:b/>
              </w:rPr>
            </w:pPr>
            <w:r>
              <w:rPr>
                <w:b/>
              </w:rPr>
              <w:t>Ordinary Share</w:t>
            </w:r>
          </w:p>
        </w:tc>
        <w:tc>
          <w:tcPr>
            <w:tcW w:w="5444" w:type="dxa"/>
          </w:tcPr>
          <w:p w14:paraId="4A139B60" w14:textId="77777777" w:rsidR="001F4FFA" w:rsidRPr="00670606" w:rsidRDefault="001F4FFA" w:rsidP="0013098C">
            <w:pPr>
              <w:pStyle w:val="Body"/>
              <w:spacing w:after="200" w:line="320" w:lineRule="atLeast"/>
              <w:jc w:val="left"/>
            </w:pPr>
            <w:r>
              <w:t>an ordinary share in the share capital of the Company, the rights of which are set out in the Shareholders’ Agreement and the Constitution.</w:t>
            </w:r>
          </w:p>
        </w:tc>
      </w:tr>
      <w:tr w:rsidR="005928EE" w:rsidRPr="00670606" w14:paraId="4A139B64" w14:textId="77777777" w:rsidTr="00C32A97">
        <w:tc>
          <w:tcPr>
            <w:tcW w:w="2410" w:type="dxa"/>
          </w:tcPr>
          <w:p w14:paraId="4A139B62" w14:textId="77777777" w:rsidR="005928EE" w:rsidRPr="005928EE" w:rsidRDefault="005928EE" w:rsidP="0013098C">
            <w:pPr>
              <w:pStyle w:val="Body"/>
              <w:spacing w:after="200" w:line="320" w:lineRule="atLeast"/>
              <w:rPr>
                <w:b/>
              </w:rPr>
            </w:pPr>
            <w:r w:rsidRPr="005928EE">
              <w:rPr>
                <w:b/>
              </w:rPr>
              <w:t>Rules</w:t>
            </w:r>
          </w:p>
        </w:tc>
        <w:tc>
          <w:tcPr>
            <w:tcW w:w="5444" w:type="dxa"/>
          </w:tcPr>
          <w:p w14:paraId="4A139B63" w14:textId="77777777" w:rsidR="005928EE" w:rsidRPr="005928EE" w:rsidRDefault="005D764B" w:rsidP="00B24965">
            <w:pPr>
              <w:pStyle w:val="Body"/>
              <w:spacing w:after="200" w:line="320" w:lineRule="atLeast"/>
              <w:jc w:val="left"/>
            </w:pPr>
            <w:r>
              <w:t>t</w:t>
            </w:r>
            <w:r w:rsidR="005928EE" w:rsidRPr="005928EE">
              <w:t xml:space="preserve">hese rules, including </w:t>
            </w:r>
            <w:r w:rsidR="00B24965">
              <w:t>the</w:t>
            </w:r>
            <w:r w:rsidR="005928EE" w:rsidRPr="005928EE">
              <w:t xml:space="preserve"> Schedules attached to them.</w:t>
            </w:r>
          </w:p>
        </w:tc>
      </w:tr>
      <w:tr w:rsidR="001F4FFA" w:rsidRPr="00670606" w14:paraId="4A139B68" w14:textId="77777777" w:rsidTr="00C32A97">
        <w:tc>
          <w:tcPr>
            <w:tcW w:w="2410" w:type="dxa"/>
          </w:tcPr>
          <w:p w14:paraId="4A139B65" w14:textId="77777777" w:rsidR="001F4FFA" w:rsidRDefault="001F4FFA" w:rsidP="0013098C">
            <w:pPr>
              <w:pStyle w:val="Body"/>
              <w:spacing w:after="200" w:line="320" w:lineRule="atLeast"/>
              <w:rPr>
                <w:b/>
              </w:rPr>
            </w:pPr>
            <w:r>
              <w:rPr>
                <w:b/>
              </w:rPr>
              <w:t>Shareholders' Agreement</w:t>
            </w:r>
          </w:p>
        </w:tc>
        <w:tc>
          <w:tcPr>
            <w:tcW w:w="5444" w:type="dxa"/>
          </w:tcPr>
          <w:p w14:paraId="4A139B66" w14:textId="77777777" w:rsidR="002C1A18" w:rsidRDefault="002C1A18" w:rsidP="002C1A18">
            <w:pPr>
              <w:pStyle w:val="Body"/>
              <w:spacing w:after="200" w:line="320" w:lineRule="atLeast"/>
              <w:jc w:val="left"/>
              <w:rPr>
                <w:b/>
                <w:color w:val="C00000"/>
              </w:rPr>
            </w:pPr>
            <w:r w:rsidRPr="00403333">
              <w:rPr>
                <w:b/>
                <w:color w:val="C00000"/>
                <w:highlight w:val="lightGray"/>
              </w:rPr>
              <w:t>[</w:t>
            </w:r>
            <w:r>
              <w:rPr>
                <w:b/>
                <w:i/>
                <w:color w:val="C00000"/>
                <w:highlight w:val="lightGray"/>
              </w:rPr>
              <w:t xml:space="preserve">User note:  It is most likely that at the point at which a ESOP is implemented the company will </w:t>
            </w:r>
            <w:r w:rsidR="006D4E23">
              <w:rPr>
                <w:b/>
                <w:i/>
                <w:color w:val="C00000"/>
                <w:highlight w:val="lightGray"/>
              </w:rPr>
              <w:t xml:space="preserve">already </w:t>
            </w:r>
            <w:r>
              <w:rPr>
                <w:b/>
                <w:i/>
                <w:color w:val="C00000"/>
                <w:highlight w:val="lightGray"/>
              </w:rPr>
              <w:t>have a shareholders’ agreement in place</w:t>
            </w:r>
            <w:r w:rsidR="00E85CD6">
              <w:rPr>
                <w:b/>
                <w:i/>
                <w:color w:val="C00000"/>
                <w:highlight w:val="lightGray"/>
              </w:rPr>
              <w:t xml:space="preserve"> and these Rules assume that this is the case</w:t>
            </w:r>
            <w:r w:rsidRPr="00403333">
              <w:rPr>
                <w:b/>
                <w:color w:val="C00000"/>
                <w:highlight w:val="lightGray"/>
              </w:rPr>
              <w:t>.]</w:t>
            </w:r>
          </w:p>
          <w:p w14:paraId="4A139B67" w14:textId="77777777" w:rsidR="00504CB1" w:rsidRDefault="00504CB1" w:rsidP="002C1A18">
            <w:pPr>
              <w:pStyle w:val="Body"/>
              <w:spacing w:after="200" w:line="320" w:lineRule="atLeast"/>
              <w:jc w:val="left"/>
            </w:pPr>
            <w:r>
              <w:t>the shareholders’ agreement between the Company and the shareholders of the Company dated [</w:t>
            </w:r>
            <w:r>
              <w:rPr>
                <w:i/>
              </w:rPr>
              <w:t>insert</w:t>
            </w:r>
            <w:r>
              <w:t>], as amended.</w:t>
            </w:r>
          </w:p>
        </w:tc>
      </w:tr>
      <w:tr w:rsidR="001F4FFA" w:rsidRPr="00670606" w14:paraId="4A139B6B" w14:textId="77777777" w:rsidTr="00C32A97">
        <w:tc>
          <w:tcPr>
            <w:tcW w:w="2410" w:type="dxa"/>
          </w:tcPr>
          <w:p w14:paraId="4A139B69" w14:textId="77777777" w:rsidR="001F4FFA" w:rsidRPr="00670606" w:rsidRDefault="001F4FFA" w:rsidP="0013098C">
            <w:pPr>
              <w:pStyle w:val="Body"/>
              <w:spacing w:after="200" w:line="320" w:lineRule="atLeast"/>
            </w:pPr>
            <w:r w:rsidRPr="00670606">
              <w:rPr>
                <w:b/>
              </w:rPr>
              <w:t>Shares</w:t>
            </w:r>
          </w:p>
        </w:tc>
        <w:tc>
          <w:tcPr>
            <w:tcW w:w="5444" w:type="dxa"/>
          </w:tcPr>
          <w:p w14:paraId="4A139B6A" w14:textId="77777777" w:rsidR="001F4FFA" w:rsidRPr="00670606" w:rsidRDefault="001F4FFA" w:rsidP="0013098C">
            <w:pPr>
              <w:pStyle w:val="Body"/>
              <w:spacing w:after="200" w:line="320" w:lineRule="atLeast"/>
              <w:jc w:val="left"/>
            </w:pPr>
            <w:r>
              <w:t>all shares</w:t>
            </w:r>
            <w:r w:rsidRPr="00670606">
              <w:t xml:space="preserve"> in the share capital of the Company</w:t>
            </w:r>
            <w:r>
              <w:t>, including any Option Shares</w:t>
            </w:r>
            <w:r w:rsidRPr="00670606">
              <w:t>.</w:t>
            </w:r>
          </w:p>
        </w:tc>
      </w:tr>
      <w:tr w:rsidR="00B915F3" w:rsidRPr="00670606" w14:paraId="4A139B6E" w14:textId="77777777" w:rsidTr="00C32A97">
        <w:tc>
          <w:tcPr>
            <w:tcW w:w="2410" w:type="dxa"/>
          </w:tcPr>
          <w:p w14:paraId="4A139B6C" w14:textId="77777777" w:rsidR="00B915F3" w:rsidRPr="00670606" w:rsidRDefault="00B915F3" w:rsidP="0013098C">
            <w:pPr>
              <w:pStyle w:val="Body"/>
              <w:spacing w:after="200" w:line="320" w:lineRule="atLeast"/>
              <w:rPr>
                <w:b/>
              </w:rPr>
            </w:pPr>
            <w:r>
              <w:rPr>
                <w:b/>
              </w:rPr>
              <w:t>Vest</w:t>
            </w:r>
          </w:p>
        </w:tc>
        <w:tc>
          <w:tcPr>
            <w:tcW w:w="5444" w:type="dxa"/>
          </w:tcPr>
          <w:p w14:paraId="4A139B6D" w14:textId="77777777" w:rsidR="00B915F3" w:rsidRDefault="00B915F3" w:rsidP="0013098C">
            <w:pPr>
              <w:pStyle w:val="Body"/>
              <w:spacing w:after="200" w:line="320" w:lineRule="atLeast"/>
              <w:jc w:val="left"/>
            </w:pPr>
            <w:r w:rsidRPr="0012203D">
              <w:t>the right to exercise an Option which arises on th</w:t>
            </w:r>
            <w:r>
              <w:t>e vesting date of that Option in accordance with these Rules and the relevant Letter of Grant</w:t>
            </w:r>
            <w:r w:rsidR="00B24965">
              <w:t>,</w:t>
            </w:r>
            <w:r w:rsidRPr="0012203D">
              <w:t xml:space="preserve"> and </w:t>
            </w:r>
            <w:r w:rsidRPr="00631A10">
              <w:rPr>
                <w:b/>
              </w:rPr>
              <w:t>Vested</w:t>
            </w:r>
            <w:r w:rsidR="00E85CD6">
              <w:t xml:space="preserve"> and </w:t>
            </w:r>
            <w:r w:rsidR="00E85CD6">
              <w:rPr>
                <w:b/>
              </w:rPr>
              <w:t>Unvested</w:t>
            </w:r>
            <w:r w:rsidRPr="0012203D">
              <w:t xml:space="preserve"> ha</w:t>
            </w:r>
            <w:r w:rsidR="00E85CD6">
              <w:t>ve</w:t>
            </w:r>
            <w:r w:rsidRPr="0012203D">
              <w:t xml:space="preserve"> corresponding meaning</w:t>
            </w:r>
            <w:r w:rsidR="00E85CD6">
              <w:t>s</w:t>
            </w:r>
            <w:r w:rsidRPr="0012203D">
              <w:t>.</w:t>
            </w:r>
          </w:p>
        </w:tc>
      </w:tr>
      <w:tr w:rsidR="0001069F" w:rsidRPr="00670606" w14:paraId="4A139B71" w14:textId="77777777" w:rsidTr="00C32A97">
        <w:tc>
          <w:tcPr>
            <w:tcW w:w="2410" w:type="dxa"/>
          </w:tcPr>
          <w:p w14:paraId="4A139B6F" w14:textId="77777777" w:rsidR="0001069F" w:rsidRDefault="0001069F" w:rsidP="0013098C">
            <w:pPr>
              <w:pStyle w:val="Body"/>
              <w:spacing w:after="200" w:line="320" w:lineRule="atLeast"/>
              <w:rPr>
                <w:b/>
              </w:rPr>
            </w:pPr>
            <w:r>
              <w:rPr>
                <w:b/>
              </w:rPr>
              <w:t>Vesting Schedule</w:t>
            </w:r>
          </w:p>
        </w:tc>
        <w:tc>
          <w:tcPr>
            <w:tcW w:w="5444" w:type="dxa"/>
          </w:tcPr>
          <w:p w14:paraId="4A139B70" w14:textId="77777777" w:rsidR="0001069F" w:rsidRPr="0012203D" w:rsidRDefault="0001069F" w:rsidP="0013098C">
            <w:pPr>
              <w:pStyle w:val="Body"/>
              <w:spacing w:after="200" w:line="320" w:lineRule="atLeast"/>
              <w:jc w:val="left"/>
            </w:pPr>
            <w:r>
              <w:t xml:space="preserve">the </w:t>
            </w:r>
            <w:r w:rsidR="00A405BF">
              <w:t xml:space="preserve">vesting schedule </w:t>
            </w:r>
            <w:r>
              <w:t xml:space="preserve">attached as </w:t>
            </w:r>
            <w:r w:rsidR="00A405BF">
              <w:t>the Appendix</w:t>
            </w:r>
            <w:r w:rsidR="00FE1EDB">
              <w:t xml:space="preserve"> to the Letter of Grant</w:t>
            </w:r>
            <w:r>
              <w:t>.</w:t>
            </w:r>
          </w:p>
        </w:tc>
      </w:tr>
    </w:tbl>
    <w:p w14:paraId="4A139B72" w14:textId="77777777" w:rsidR="00045B40" w:rsidRPr="00E01342" w:rsidRDefault="00045B40" w:rsidP="007A22AA">
      <w:pPr>
        <w:pStyle w:val="OutlinenumberedLevel2"/>
        <w:keepNext/>
        <w:spacing w:before="200"/>
        <w:rPr>
          <w:b/>
        </w:rPr>
      </w:pPr>
      <w:r w:rsidRPr="00E01342">
        <w:rPr>
          <w:b/>
        </w:rPr>
        <w:lastRenderedPageBreak/>
        <w:t>Interpretation:</w:t>
      </w:r>
    </w:p>
    <w:p w14:paraId="4A139B73" w14:textId="77777777" w:rsidR="00045B40" w:rsidRPr="0012203D" w:rsidRDefault="00045B40" w:rsidP="007A22AA">
      <w:pPr>
        <w:pStyle w:val="OutlinenumberedLevel3"/>
        <w:keepNext/>
        <w:spacing w:before="0"/>
      </w:pPr>
      <w:r w:rsidRPr="0012203D">
        <w:t>A reference to:</w:t>
      </w:r>
    </w:p>
    <w:p w14:paraId="4A139B74" w14:textId="77777777" w:rsidR="00045B40" w:rsidRPr="0012203D" w:rsidRDefault="00045B40" w:rsidP="0013098C">
      <w:pPr>
        <w:pStyle w:val="OutlinenumberedLevel4"/>
        <w:spacing w:before="0"/>
      </w:pPr>
      <w:r w:rsidRPr="0012203D">
        <w:t xml:space="preserve">a </w:t>
      </w:r>
      <w:r w:rsidR="00F232E5">
        <w:rPr>
          <w:b/>
        </w:rPr>
        <w:t>R</w:t>
      </w:r>
      <w:r>
        <w:rPr>
          <w:b/>
        </w:rPr>
        <w:t>ule</w:t>
      </w:r>
      <w:r w:rsidRPr="0012203D">
        <w:t xml:space="preserve"> or a </w:t>
      </w:r>
      <w:r>
        <w:rPr>
          <w:b/>
        </w:rPr>
        <w:t>S</w:t>
      </w:r>
      <w:r w:rsidRPr="00403333">
        <w:rPr>
          <w:b/>
        </w:rPr>
        <w:t>chedule</w:t>
      </w:r>
      <w:r w:rsidR="00F232E5">
        <w:t xml:space="preserve"> is to a Rule</w:t>
      </w:r>
      <w:r>
        <w:t xml:space="preserve"> in or a Schedule to these Rules</w:t>
      </w:r>
      <w:r w:rsidRPr="0012203D">
        <w:t>;</w:t>
      </w:r>
    </w:p>
    <w:p w14:paraId="4A139B75" w14:textId="77777777" w:rsidR="00045B40" w:rsidRPr="0012203D" w:rsidRDefault="00045B40" w:rsidP="0013098C">
      <w:pPr>
        <w:pStyle w:val="OutlinenumberedLevel4"/>
        <w:spacing w:before="0"/>
      </w:pPr>
      <w:r w:rsidRPr="0012203D">
        <w:t xml:space="preserve">a </w:t>
      </w:r>
      <w:r w:rsidRPr="00403333">
        <w:rPr>
          <w:b/>
        </w:rPr>
        <w:t>person</w:t>
      </w:r>
      <w:r w:rsidRPr="0012203D">
        <w:t xml:space="preserve"> includes bodies corporate, unincorporated associations or partnerships;</w:t>
      </w:r>
    </w:p>
    <w:p w14:paraId="4A139B76" w14:textId="77777777" w:rsidR="00045B40" w:rsidRPr="0012203D" w:rsidRDefault="00045B40" w:rsidP="0013098C">
      <w:pPr>
        <w:pStyle w:val="OutlinenumberedLevel4"/>
        <w:spacing w:before="0"/>
      </w:pPr>
      <w:r w:rsidRPr="00403333">
        <w:rPr>
          <w:b/>
        </w:rPr>
        <w:t>including</w:t>
      </w:r>
      <w:r w:rsidRPr="0012203D">
        <w:t xml:space="preserve"> and similar words do not imply any limitation;</w:t>
      </w:r>
    </w:p>
    <w:p w14:paraId="4A139B77" w14:textId="77777777" w:rsidR="00045B40" w:rsidRPr="0012203D" w:rsidRDefault="00045B40" w:rsidP="0013098C">
      <w:pPr>
        <w:pStyle w:val="OutlinenumberedLevel4"/>
        <w:spacing w:before="0"/>
      </w:pPr>
      <w:r w:rsidRPr="0012203D">
        <w:t xml:space="preserve">a </w:t>
      </w:r>
      <w:r w:rsidRPr="001643FD">
        <w:t>statute</w:t>
      </w:r>
      <w:r w:rsidRPr="0012203D">
        <w:t xml:space="preserve"> includes references to that statute as amended or replaced from time to time; and</w:t>
      </w:r>
    </w:p>
    <w:p w14:paraId="4A139B78" w14:textId="77777777" w:rsidR="00045B40" w:rsidRPr="0012203D" w:rsidRDefault="00045B40" w:rsidP="0013098C">
      <w:pPr>
        <w:pStyle w:val="OutlinenumberedLevel4"/>
        <w:spacing w:before="0"/>
      </w:pPr>
      <w:r w:rsidRPr="00403333">
        <w:rPr>
          <w:b/>
        </w:rPr>
        <w:t>$</w:t>
      </w:r>
      <w:r w:rsidRPr="0012203D">
        <w:t xml:space="preserve"> or </w:t>
      </w:r>
      <w:r w:rsidRPr="00403333">
        <w:rPr>
          <w:b/>
        </w:rPr>
        <w:t>dollars</w:t>
      </w:r>
      <w:r>
        <w:t xml:space="preserve"> is to </w:t>
      </w:r>
      <w:r w:rsidR="00C91518">
        <w:t>[</w:t>
      </w:r>
      <w:r w:rsidR="001A6F3A">
        <w:rPr>
          <w:i/>
        </w:rPr>
        <w:t>Singapore</w:t>
      </w:r>
      <w:r w:rsidR="00C91518">
        <w:t>]</w:t>
      </w:r>
      <w:r w:rsidRPr="0012203D">
        <w:t xml:space="preserve"> currency.</w:t>
      </w:r>
    </w:p>
    <w:p w14:paraId="4A139B79" w14:textId="77777777" w:rsidR="00045B40" w:rsidRPr="0012203D" w:rsidRDefault="00045B40" w:rsidP="0013098C">
      <w:pPr>
        <w:pStyle w:val="OutlinenumberedLevel3"/>
        <w:spacing w:before="0"/>
      </w:pPr>
      <w:r w:rsidRPr="0012203D">
        <w:t>T</w:t>
      </w:r>
      <w:r>
        <w:t>he headings in these Rules</w:t>
      </w:r>
      <w:r w:rsidRPr="0012203D">
        <w:t xml:space="preserve"> are for convenience only and have no legal effec</w:t>
      </w:r>
      <w:r>
        <w:t>t.</w:t>
      </w:r>
    </w:p>
    <w:p w14:paraId="4A139B7A" w14:textId="77777777" w:rsidR="00045B40" w:rsidRPr="0012203D" w:rsidRDefault="00045B40" w:rsidP="0013098C">
      <w:pPr>
        <w:pStyle w:val="OutlinenumberedLevel3"/>
        <w:spacing w:before="0"/>
      </w:pPr>
      <w:r w:rsidRPr="0012203D">
        <w:t>The singular includes the plural and vice versa.</w:t>
      </w:r>
    </w:p>
    <w:p w14:paraId="4A139B7B" w14:textId="77777777" w:rsidR="00045B40" w:rsidRDefault="00045B40" w:rsidP="0013098C">
      <w:pPr>
        <w:pStyle w:val="OutlinenumberedLevel3"/>
        <w:spacing w:before="0"/>
      </w:pPr>
      <w:r w:rsidRPr="0012203D">
        <w:t>If there is any conflict of meaning be</w:t>
      </w:r>
      <w:r>
        <w:t>tween the main body of these Rules</w:t>
      </w:r>
      <w:r w:rsidRPr="0012203D">
        <w:t xml:space="preserve"> and a Sche</w:t>
      </w:r>
      <w:r>
        <w:t>dule, the main body of these Rules</w:t>
      </w:r>
      <w:r w:rsidRPr="0012203D">
        <w:t xml:space="preserve"> prevails, unless expressly stated otherwise in the Schedule.</w:t>
      </w:r>
    </w:p>
    <w:p w14:paraId="4A139B7C" w14:textId="77777777" w:rsidR="00DA7623" w:rsidRPr="002B69B2" w:rsidRDefault="00F35B7B" w:rsidP="0013098C">
      <w:pPr>
        <w:pStyle w:val="OutlinenumberedLevel1"/>
        <w:spacing w:before="0"/>
        <w:rPr>
          <w:rStyle w:val="Level1asHeadingtext"/>
          <w:b/>
          <w:bCs w:val="0"/>
          <w:caps w:val="0"/>
        </w:rPr>
      </w:pPr>
      <w:bookmarkStart w:id="20" w:name="_Ref386188799"/>
      <w:r w:rsidRPr="00F35B7B">
        <w:rPr>
          <w:rStyle w:val="Level1asHeadingtext"/>
        </w:rPr>
        <w:t xml:space="preserve">Administration of the </w:t>
      </w:r>
      <w:r w:rsidR="00045B40">
        <w:rPr>
          <w:rStyle w:val="Level1asHeadingtext"/>
        </w:rPr>
        <w:t>ESOP</w:t>
      </w:r>
      <w:bookmarkEnd w:id="20"/>
    </w:p>
    <w:p w14:paraId="4A139B7D" w14:textId="77777777" w:rsidR="002B69B2" w:rsidRPr="002B69B2" w:rsidRDefault="002B69B2" w:rsidP="002B69B2">
      <w:pPr>
        <w:pStyle w:val="OutlinenumberedLevel1"/>
        <w:numPr>
          <w:ilvl w:val="0"/>
          <w:numId w:val="0"/>
        </w:numPr>
        <w:spacing w:before="0"/>
        <w:ind w:left="567"/>
        <w:rPr>
          <w:rFonts w:ascii="Arial" w:hAnsi="Arial"/>
        </w:rPr>
      </w:pPr>
      <w:r w:rsidRPr="002B69B2">
        <w:rPr>
          <w:rFonts w:ascii="Arial" w:hAnsi="Arial"/>
          <w:highlight w:val="lightGray"/>
        </w:rPr>
        <w:t>[</w:t>
      </w:r>
      <w:r w:rsidRPr="00413890">
        <w:rPr>
          <w:rFonts w:ascii="Arial" w:hAnsi="Arial"/>
          <w:i/>
          <w:highlight w:val="lightGray"/>
        </w:rPr>
        <w:t xml:space="preserve">User note:  Some companies </w:t>
      </w:r>
      <w:r w:rsidR="00116704">
        <w:rPr>
          <w:rFonts w:ascii="Arial" w:hAnsi="Arial"/>
          <w:i/>
          <w:highlight w:val="lightGray"/>
        </w:rPr>
        <w:t>administer their ESOP through a board</w:t>
      </w:r>
      <w:r w:rsidRPr="00413890">
        <w:rPr>
          <w:rFonts w:ascii="Arial" w:hAnsi="Arial"/>
          <w:i/>
          <w:highlight w:val="lightGray"/>
        </w:rPr>
        <w:t xml:space="preserve"> appointed committee</w:t>
      </w:r>
      <w:r w:rsidR="00413890" w:rsidRPr="00413890">
        <w:rPr>
          <w:rFonts w:ascii="Arial" w:hAnsi="Arial"/>
          <w:i/>
          <w:highlight w:val="lightGray"/>
        </w:rPr>
        <w:t xml:space="preserve"> which may only include certain</w:t>
      </w:r>
      <w:r w:rsidR="00116704">
        <w:rPr>
          <w:rFonts w:ascii="Arial" w:hAnsi="Arial"/>
          <w:i/>
          <w:highlight w:val="lightGray"/>
        </w:rPr>
        <w:t xml:space="preserve"> directors</w:t>
      </w:r>
      <w:r w:rsidR="00413890" w:rsidRPr="00413890">
        <w:rPr>
          <w:rFonts w:ascii="Arial" w:hAnsi="Arial"/>
          <w:i/>
          <w:highlight w:val="lightGray"/>
        </w:rPr>
        <w:t xml:space="preserve">.  </w:t>
      </w:r>
      <w:r w:rsidR="009F4E31">
        <w:rPr>
          <w:rFonts w:ascii="Arial" w:hAnsi="Arial"/>
          <w:i/>
          <w:highlight w:val="lightGray"/>
        </w:rPr>
        <w:t xml:space="preserve">ESOP Rules can therefore sometimes set out </w:t>
      </w:r>
      <w:r w:rsidR="00116704">
        <w:rPr>
          <w:rFonts w:ascii="Arial" w:hAnsi="Arial"/>
          <w:i/>
          <w:highlight w:val="lightGray"/>
        </w:rPr>
        <w:t xml:space="preserve">the </w:t>
      </w:r>
      <w:r w:rsidR="009F4E31">
        <w:rPr>
          <w:rFonts w:ascii="Arial" w:hAnsi="Arial"/>
          <w:i/>
          <w:highlight w:val="lightGray"/>
        </w:rPr>
        <w:t xml:space="preserve">constitution of this committee.  </w:t>
      </w:r>
      <w:r w:rsidR="00116704">
        <w:rPr>
          <w:rFonts w:ascii="Arial" w:hAnsi="Arial"/>
          <w:i/>
          <w:highlight w:val="lightGray"/>
        </w:rPr>
        <w:t>This document assumes that the</w:t>
      </w:r>
      <w:r w:rsidR="00E85CD6">
        <w:rPr>
          <w:rFonts w:ascii="Arial" w:hAnsi="Arial"/>
          <w:i/>
          <w:highlight w:val="lightGray"/>
        </w:rPr>
        <w:t xml:space="preserve"> full</w:t>
      </w:r>
      <w:r w:rsidR="00116704">
        <w:rPr>
          <w:rFonts w:ascii="Arial" w:hAnsi="Arial"/>
          <w:i/>
          <w:highlight w:val="lightGray"/>
        </w:rPr>
        <w:t xml:space="preserve"> b</w:t>
      </w:r>
      <w:r w:rsidR="00413890" w:rsidRPr="00413890">
        <w:rPr>
          <w:rFonts w:ascii="Arial" w:hAnsi="Arial"/>
          <w:i/>
          <w:highlight w:val="lightGray"/>
        </w:rPr>
        <w:t>oard</w:t>
      </w:r>
      <w:r w:rsidR="00116704">
        <w:rPr>
          <w:rFonts w:ascii="Arial" w:hAnsi="Arial"/>
          <w:i/>
          <w:highlight w:val="lightGray"/>
        </w:rPr>
        <w:t xml:space="preserve"> of directors</w:t>
      </w:r>
      <w:r w:rsidR="00413890" w:rsidRPr="00413890">
        <w:rPr>
          <w:rFonts w:ascii="Arial" w:hAnsi="Arial"/>
          <w:i/>
          <w:highlight w:val="lightGray"/>
        </w:rPr>
        <w:t xml:space="preserve"> will make decisions on </w:t>
      </w:r>
      <w:r w:rsidR="00E85CD6">
        <w:rPr>
          <w:rFonts w:ascii="Arial" w:hAnsi="Arial"/>
          <w:i/>
          <w:highlight w:val="lightGray"/>
        </w:rPr>
        <w:t xml:space="preserve">the </w:t>
      </w:r>
      <w:r w:rsidR="00413890" w:rsidRPr="00413890">
        <w:rPr>
          <w:rFonts w:ascii="Arial" w:hAnsi="Arial"/>
          <w:i/>
          <w:highlight w:val="lightGray"/>
        </w:rPr>
        <w:t>administration of the plan</w:t>
      </w:r>
      <w:r w:rsidR="009F4E31">
        <w:rPr>
          <w:rFonts w:ascii="Arial" w:hAnsi="Arial"/>
          <w:i/>
          <w:highlight w:val="lightGray"/>
        </w:rPr>
        <w:t xml:space="preserve">, but </w:t>
      </w:r>
      <w:r w:rsidR="00116704">
        <w:rPr>
          <w:rFonts w:ascii="Arial" w:hAnsi="Arial"/>
          <w:i/>
          <w:highlight w:val="lightGray"/>
        </w:rPr>
        <w:t>the directors are</w:t>
      </w:r>
      <w:r w:rsidR="009F4E31">
        <w:rPr>
          <w:rFonts w:ascii="Arial" w:hAnsi="Arial"/>
          <w:i/>
          <w:highlight w:val="lightGray"/>
        </w:rPr>
        <w:t xml:space="preserve"> entitled to subsequently set up a committee if</w:t>
      </w:r>
      <w:r w:rsidR="00116704">
        <w:rPr>
          <w:rFonts w:ascii="Arial" w:hAnsi="Arial"/>
          <w:i/>
          <w:highlight w:val="lightGray"/>
        </w:rPr>
        <w:t xml:space="preserve"> they </w:t>
      </w:r>
      <w:r w:rsidR="009F4E31">
        <w:rPr>
          <w:rFonts w:ascii="Arial" w:hAnsi="Arial"/>
          <w:i/>
          <w:highlight w:val="lightGray"/>
        </w:rPr>
        <w:t>wish</w:t>
      </w:r>
      <w:r w:rsidR="00413890" w:rsidRPr="00413890">
        <w:rPr>
          <w:rFonts w:ascii="Arial" w:hAnsi="Arial"/>
          <w:highlight w:val="lightGray"/>
        </w:rPr>
        <w:t>.</w:t>
      </w:r>
      <w:r w:rsidRPr="00413890">
        <w:rPr>
          <w:rFonts w:ascii="Arial" w:hAnsi="Arial"/>
          <w:highlight w:val="lightGray"/>
        </w:rPr>
        <w:t>]</w:t>
      </w:r>
    </w:p>
    <w:p w14:paraId="4A139B7E" w14:textId="77777777" w:rsidR="00583A4D" w:rsidRDefault="00963A25" w:rsidP="0013098C">
      <w:pPr>
        <w:pStyle w:val="OutlinenumberedLevel2"/>
        <w:spacing w:before="0"/>
      </w:pPr>
      <w:r>
        <w:rPr>
          <w:b/>
        </w:rPr>
        <w:t xml:space="preserve">Administration by the Board:  </w:t>
      </w:r>
      <w:r w:rsidR="00F35B7B" w:rsidRPr="00670606">
        <w:t xml:space="preserve">The </w:t>
      </w:r>
      <w:r w:rsidR="00045B40">
        <w:t>ESOP</w:t>
      </w:r>
      <w:r w:rsidR="00F35B7B" w:rsidRPr="00670606">
        <w:t xml:space="preserve"> </w:t>
      </w:r>
      <w:r w:rsidR="00045B40">
        <w:t>is to</w:t>
      </w:r>
      <w:r w:rsidR="00F35B7B" w:rsidRPr="00670606">
        <w:t xml:space="preserve"> be implemented and administered by the </w:t>
      </w:r>
      <w:r w:rsidR="00A416E6">
        <w:t>Board</w:t>
      </w:r>
      <w:r w:rsidR="00F35B7B" w:rsidRPr="00670606">
        <w:t xml:space="preserve">. </w:t>
      </w:r>
      <w:r w:rsidR="00A85461">
        <w:t xml:space="preserve"> </w:t>
      </w:r>
      <w:r w:rsidR="00F35B7B" w:rsidRPr="00670606">
        <w:t xml:space="preserve">The </w:t>
      </w:r>
      <w:r w:rsidR="00A416E6">
        <w:t>Board</w:t>
      </w:r>
      <w:r w:rsidR="00F35B7B" w:rsidRPr="00670606">
        <w:t xml:space="preserve"> </w:t>
      </w:r>
      <w:r w:rsidR="00045B40">
        <w:t>is to</w:t>
      </w:r>
      <w:r w:rsidR="00F35B7B" w:rsidRPr="00670606">
        <w:t xml:space="preserve"> determine all questions of interpretation concerning </w:t>
      </w:r>
      <w:r w:rsidR="00A85461">
        <w:t xml:space="preserve">a Letter of Grant or </w:t>
      </w:r>
      <w:r w:rsidR="00F35B7B" w:rsidRPr="00670606">
        <w:t>the</w:t>
      </w:r>
      <w:r w:rsidR="00A85461">
        <w:t>se</w:t>
      </w:r>
      <w:r w:rsidR="00F35B7B" w:rsidRPr="00670606">
        <w:t xml:space="preserve"> Rules</w:t>
      </w:r>
      <w:r w:rsidR="00CC3C21">
        <w:t>,</w:t>
      </w:r>
      <w:r w:rsidR="00F35B7B" w:rsidRPr="00670606">
        <w:t xml:space="preserve"> </w:t>
      </w:r>
      <w:r w:rsidR="00045B40">
        <w:t>and a</w:t>
      </w:r>
      <w:r w:rsidR="00F35B7B" w:rsidRPr="00670606">
        <w:t xml:space="preserve">ny determination made by the </w:t>
      </w:r>
      <w:r w:rsidR="00A416E6">
        <w:t>Board</w:t>
      </w:r>
      <w:r w:rsidR="00045B40">
        <w:t xml:space="preserve"> is</w:t>
      </w:r>
      <w:r w:rsidR="00F35B7B" w:rsidRPr="00670606">
        <w:t xml:space="preserve"> final and binding upon all persons having an interest in the </w:t>
      </w:r>
      <w:r w:rsidR="00045B40">
        <w:t>ESOP</w:t>
      </w:r>
      <w:r w:rsidR="00F35B7B" w:rsidRPr="00670606">
        <w:t>.</w:t>
      </w:r>
    </w:p>
    <w:p w14:paraId="4A139B7F" w14:textId="469D0222" w:rsidR="007442C5" w:rsidRDefault="00963A25" w:rsidP="007442C5">
      <w:pPr>
        <w:pStyle w:val="OutlinenumberedLevel2"/>
        <w:spacing w:before="0"/>
      </w:pPr>
      <w:bookmarkStart w:id="21" w:name="_Ref459218207"/>
      <w:r>
        <w:rPr>
          <w:b/>
        </w:rPr>
        <w:t xml:space="preserve">Offers of Options:  </w:t>
      </w:r>
      <w:r w:rsidR="006A7FED">
        <w:t xml:space="preserve">Subject to Rule </w:t>
      </w:r>
      <w:r w:rsidR="006A7FED">
        <w:fldChar w:fldCharType="begin"/>
      </w:r>
      <w:r w:rsidR="006A7FED">
        <w:instrText xml:space="preserve"> REF _Ref457487449 \r \h </w:instrText>
      </w:r>
      <w:r w:rsidR="006A7FED">
        <w:fldChar w:fldCharType="separate"/>
      </w:r>
      <w:r w:rsidR="00BC518B">
        <w:t>4</w:t>
      </w:r>
      <w:r w:rsidR="006A7FED">
        <w:fldChar w:fldCharType="end"/>
      </w:r>
      <w:r w:rsidR="006A7FED">
        <w:t xml:space="preserve"> and applicable law, t</w:t>
      </w:r>
      <w:r w:rsidR="006A7FED" w:rsidRPr="00E97B3A">
        <w:t xml:space="preserve">he </w:t>
      </w:r>
      <w:r w:rsidR="006A7FED">
        <w:t>Board may</w:t>
      </w:r>
      <w:r w:rsidR="006A7FED" w:rsidRPr="00E97B3A">
        <w:t xml:space="preserve"> </w:t>
      </w:r>
      <w:r w:rsidR="006A7FED">
        <w:t>offer Options to any employee, director</w:t>
      </w:r>
      <w:r w:rsidR="00A32E3C">
        <w:t xml:space="preserve"> or</w:t>
      </w:r>
      <w:r w:rsidR="006A7FED">
        <w:t xml:space="preserve"> contractor </w:t>
      </w:r>
      <w:r w:rsidR="006A7FED" w:rsidRPr="00E97B3A">
        <w:t>of the Com</w:t>
      </w:r>
      <w:r w:rsidR="006A7FED">
        <w:t>pany</w:t>
      </w:r>
      <w:r w:rsidR="006A7FED" w:rsidRPr="00E97B3A">
        <w:t xml:space="preserve"> in </w:t>
      </w:r>
      <w:r w:rsidR="006A7FED">
        <w:t>accorda</w:t>
      </w:r>
      <w:r w:rsidR="00770E43">
        <w:t>nce</w:t>
      </w:r>
      <w:r w:rsidR="00A85461">
        <w:t xml:space="preserve"> </w:t>
      </w:r>
      <w:r w:rsidR="00770E43">
        <w:t>with the terms</w:t>
      </w:r>
      <w:r w:rsidR="006A7FED">
        <w:t xml:space="preserve"> of </w:t>
      </w:r>
      <w:r w:rsidR="006A7FED" w:rsidRPr="007442C5">
        <w:t xml:space="preserve">the ESOP. </w:t>
      </w:r>
      <w:r w:rsidR="00A85461" w:rsidRPr="007442C5">
        <w:t xml:space="preserve"> </w:t>
      </w:r>
      <w:r w:rsidR="006A7FED" w:rsidRPr="007442C5">
        <w:t>Each offer is to be made by way of a Letter of Grant in substantially the</w:t>
      </w:r>
      <w:r w:rsidR="006A7FED">
        <w:t xml:space="preserve"> </w:t>
      </w:r>
      <w:r w:rsidR="006A7FED" w:rsidRPr="007442C5">
        <w:t xml:space="preserve">form set out in Schedule </w:t>
      </w:r>
      <w:r w:rsidR="00A405BF">
        <w:t>1</w:t>
      </w:r>
      <w:r w:rsidR="006A7FED" w:rsidRPr="007442C5">
        <w:t xml:space="preserve"> (or as amended by agreement of the Board).</w:t>
      </w:r>
      <w:bookmarkEnd w:id="21"/>
      <w:r w:rsidR="006A7FED" w:rsidRPr="007442C5">
        <w:t xml:space="preserve"> </w:t>
      </w:r>
    </w:p>
    <w:p w14:paraId="4A139B80" w14:textId="77777777" w:rsidR="00DA7623" w:rsidRDefault="00963A25" w:rsidP="0013098C">
      <w:pPr>
        <w:pStyle w:val="OutlinenumberedLevel2"/>
        <w:spacing w:before="0"/>
      </w:pPr>
      <w:r>
        <w:rPr>
          <w:b/>
        </w:rPr>
        <w:t xml:space="preserve">Option register:  </w:t>
      </w:r>
      <w:r w:rsidR="00F35B7B" w:rsidRPr="00670606">
        <w:t xml:space="preserve">The </w:t>
      </w:r>
      <w:r w:rsidR="00A85461">
        <w:t>Company</w:t>
      </w:r>
      <w:r w:rsidR="00F35B7B" w:rsidRPr="00670606">
        <w:t xml:space="preserve"> </w:t>
      </w:r>
      <w:r w:rsidR="00045B40">
        <w:t>must</w:t>
      </w:r>
      <w:r w:rsidR="00F35B7B" w:rsidRPr="00670606">
        <w:t xml:space="preserve"> maintain a register </w:t>
      </w:r>
      <w:r w:rsidR="00045B40">
        <w:t>setting out</w:t>
      </w:r>
      <w:r w:rsidR="00F35B7B" w:rsidRPr="00670606">
        <w:t xml:space="preserve"> </w:t>
      </w:r>
      <w:r w:rsidR="006A7FED">
        <w:t>all current</w:t>
      </w:r>
      <w:r w:rsidR="00045B40">
        <w:t xml:space="preserve"> </w:t>
      </w:r>
      <w:r w:rsidR="00E96A8C">
        <w:t>Option Holder</w:t>
      </w:r>
      <w:r w:rsidR="00F35B7B" w:rsidRPr="00670606">
        <w:t>s</w:t>
      </w:r>
      <w:r w:rsidR="00045B40">
        <w:t xml:space="preserve"> </w:t>
      </w:r>
      <w:r w:rsidR="00F35B7B" w:rsidRPr="00670606">
        <w:t xml:space="preserve">and the number of Vested Options </w:t>
      </w:r>
      <w:r w:rsidR="006A7FED">
        <w:t>held by each Option Holder</w:t>
      </w:r>
      <w:r w:rsidR="00F35B7B" w:rsidRPr="00670606">
        <w:t>.</w:t>
      </w:r>
    </w:p>
    <w:p w14:paraId="4A139B81" w14:textId="77777777" w:rsidR="00D31D51" w:rsidRPr="00D31D51" w:rsidRDefault="009A370F" w:rsidP="0013098C">
      <w:pPr>
        <w:pStyle w:val="OutlinenumberedLevel1"/>
        <w:keepNext w:val="0"/>
        <w:spacing w:before="0"/>
        <w:rPr>
          <w:rStyle w:val="Level1asHeadingtext"/>
          <w:bCs w:val="0"/>
          <w:caps w:val="0"/>
        </w:rPr>
      </w:pPr>
      <w:r>
        <w:rPr>
          <w:rStyle w:val="Level1asHeadingtext"/>
          <w:bCs w:val="0"/>
          <w:caps w:val="0"/>
        </w:rPr>
        <w:t xml:space="preserve">AMENDMENTS TO THE </w:t>
      </w:r>
      <w:r w:rsidR="00D31D51" w:rsidRPr="00D31D51">
        <w:rPr>
          <w:rStyle w:val="Level1asHeadingtext"/>
          <w:bCs w:val="0"/>
          <w:caps w:val="0"/>
        </w:rPr>
        <w:t>RULES</w:t>
      </w:r>
    </w:p>
    <w:p w14:paraId="4A139B82" w14:textId="47847BC8" w:rsidR="001F4FFA" w:rsidRPr="009E7A21" w:rsidRDefault="001F4FFA" w:rsidP="00224075">
      <w:pPr>
        <w:spacing w:after="200" w:line="320" w:lineRule="atLeast"/>
        <w:ind w:left="567"/>
        <w:jc w:val="left"/>
        <w:rPr>
          <w:rStyle w:val="Level1asHeadingtext"/>
          <w:b w:val="0"/>
          <w:bCs w:val="0"/>
          <w:caps w:val="0"/>
        </w:rPr>
      </w:pPr>
      <w:r w:rsidRPr="00AE3132">
        <w:lastRenderedPageBreak/>
        <w:t xml:space="preserve">The </w:t>
      </w:r>
      <w:r>
        <w:t>Board</w:t>
      </w:r>
      <w:r w:rsidRPr="00AE3132">
        <w:t xml:space="preserve"> </w:t>
      </w:r>
      <w:r w:rsidR="006A7FED">
        <w:t>may</w:t>
      </w:r>
      <w:r w:rsidRPr="00AE3132">
        <w:t xml:space="preserve"> vary the</w:t>
      </w:r>
      <w:r w:rsidR="006A7FED">
        <w:t>se</w:t>
      </w:r>
      <w:r w:rsidRPr="00AE3132">
        <w:t xml:space="preserve"> Rules</w:t>
      </w:r>
      <w:r w:rsidR="00287990">
        <w:t xml:space="preserve"> at any time</w:t>
      </w:r>
      <w:r w:rsidRPr="00AE3132">
        <w:t xml:space="preserve"> for the</w:t>
      </w:r>
      <w:r w:rsidR="006A7FED">
        <w:t xml:space="preserve"> purpose of</w:t>
      </w:r>
      <w:r w:rsidRPr="00AE3132">
        <w:t xml:space="preserve"> implement</w:t>
      </w:r>
      <w:r w:rsidR="006A7FED">
        <w:t>ing</w:t>
      </w:r>
      <w:r w:rsidRPr="00AE3132">
        <w:t xml:space="preserve"> </w:t>
      </w:r>
      <w:r w:rsidR="006A7FED">
        <w:t>or</w:t>
      </w:r>
      <w:r w:rsidR="00A85461">
        <w:t xml:space="preserve"> administering</w:t>
      </w:r>
      <w:r w:rsidRPr="00AE3132">
        <w:t xml:space="preserve"> the </w:t>
      </w:r>
      <w:r w:rsidR="00045B40">
        <w:t>ESOP</w:t>
      </w:r>
      <w:r w:rsidR="00611874">
        <w:t xml:space="preserve"> or, subject to retaining the spirit and intent of the </w:t>
      </w:r>
      <w:r w:rsidR="00224075">
        <w:t>scheme</w:t>
      </w:r>
      <w:r w:rsidR="00611874">
        <w:t>, change the manner of implementation of the Rules for any reason including, as an example, structuring the benefits in a way other than is set out in the Rules because it is more beneficial for tax reasons. </w:t>
      </w:r>
      <w:r w:rsidR="00224075">
        <w:t xml:space="preserve"> </w:t>
      </w:r>
      <w:r w:rsidR="006A7FED">
        <w:t>T</w:t>
      </w:r>
      <w:r w:rsidRPr="00AE3132">
        <w:t xml:space="preserve">he </w:t>
      </w:r>
      <w:r>
        <w:t>Board</w:t>
      </w:r>
      <w:r w:rsidRPr="00AE3132">
        <w:t xml:space="preserve"> may do all acts and things, enter into </w:t>
      </w:r>
      <w:r>
        <w:t xml:space="preserve">any </w:t>
      </w:r>
      <w:r w:rsidRPr="00AE3132">
        <w:t xml:space="preserve">transactions, agreements, deeds, documents or arrangements, make </w:t>
      </w:r>
      <w:r>
        <w:t xml:space="preserve">any </w:t>
      </w:r>
      <w:r w:rsidRPr="00AE3132">
        <w:t>rules</w:t>
      </w:r>
      <w:r>
        <w:t xml:space="preserve"> or</w:t>
      </w:r>
      <w:r w:rsidRPr="00AE3132">
        <w:t xml:space="preserve"> regulations or impose </w:t>
      </w:r>
      <w:r w:rsidR="00A85461">
        <w:t>any</w:t>
      </w:r>
      <w:r w:rsidRPr="00AE3132">
        <w:t xml:space="preserve"> terms and conditions as the </w:t>
      </w:r>
      <w:r>
        <w:t>Board</w:t>
      </w:r>
      <w:r w:rsidRPr="00AE3132">
        <w:t>, in its sole discretion</w:t>
      </w:r>
      <w:r w:rsidR="00287990">
        <w:t>,</w:t>
      </w:r>
      <w:r w:rsidRPr="00AE3132">
        <w:t xml:space="preserve"> considers to be necessary or desirable to give full effect to the </w:t>
      </w:r>
      <w:r w:rsidR="00045B40">
        <w:t>ESOP</w:t>
      </w:r>
      <w:r w:rsidRPr="00AE3132">
        <w:t xml:space="preserve">. </w:t>
      </w:r>
    </w:p>
    <w:p w14:paraId="4A139B83" w14:textId="77777777" w:rsidR="00DA7623" w:rsidRPr="00670606" w:rsidRDefault="00F35B7B" w:rsidP="0013098C">
      <w:pPr>
        <w:pStyle w:val="OutlinenumberedLevel1"/>
        <w:spacing w:before="0"/>
      </w:pPr>
      <w:bookmarkStart w:id="22" w:name="_Ref457487449"/>
      <w:r w:rsidRPr="00F35B7B">
        <w:rPr>
          <w:rStyle w:val="Level1asHeadingtext"/>
        </w:rPr>
        <w:t xml:space="preserve">Size of the </w:t>
      </w:r>
      <w:r w:rsidR="00B915F3">
        <w:rPr>
          <w:rStyle w:val="Level1asHeadingtext"/>
        </w:rPr>
        <w:t>ESOP</w:t>
      </w:r>
      <w:bookmarkEnd w:id="22"/>
    </w:p>
    <w:p w14:paraId="4A139B84" w14:textId="77777777" w:rsidR="00504CB1" w:rsidRPr="00504CB1" w:rsidRDefault="00504CB1" w:rsidP="00504CB1">
      <w:pPr>
        <w:pStyle w:val="OutlinenumberedLevel1"/>
        <w:numPr>
          <w:ilvl w:val="0"/>
          <w:numId w:val="0"/>
        </w:numPr>
        <w:spacing w:before="0"/>
        <w:ind w:left="567"/>
        <w:rPr>
          <w:rFonts w:ascii="Arial" w:hAnsi="Arial"/>
          <w:i/>
          <w:highlight w:val="lightGray"/>
        </w:rPr>
      </w:pPr>
      <w:bookmarkStart w:id="23" w:name="_Ref457488421"/>
      <w:r w:rsidRPr="00504CB1">
        <w:rPr>
          <w:rFonts w:ascii="Arial" w:hAnsi="Arial"/>
          <w:highlight w:val="lightGray"/>
        </w:rPr>
        <w:t>[</w:t>
      </w:r>
      <w:r w:rsidRPr="00504CB1">
        <w:rPr>
          <w:rFonts w:ascii="Arial" w:hAnsi="Arial"/>
          <w:i/>
          <w:highlight w:val="lightGray"/>
        </w:rPr>
        <w:t>User note:  This is the maximum number of options that can be allocated under the ESOP without amending the terms of the ESOP or adopting a new share option plan</w:t>
      </w:r>
      <w:r w:rsidRPr="00504CB1">
        <w:rPr>
          <w:rFonts w:ascii="Arial" w:hAnsi="Arial"/>
          <w:highlight w:val="lightGray"/>
        </w:rPr>
        <w:t>.]</w:t>
      </w:r>
    </w:p>
    <w:p w14:paraId="4A139B85" w14:textId="5B8F9349" w:rsidR="00DA7623" w:rsidRDefault="00963A25" w:rsidP="0013098C">
      <w:pPr>
        <w:pStyle w:val="OutlinenumberedLevel2"/>
        <w:spacing w:before="0"/>
      </w:pPr>
      <w:r>
        <w:rPr>
          <w:b/>
        </w:rPr>
        <w:t xml:space="preserve">ESOP pool:  </w:t>
      </w:r>
      <w:r w:rsidR="00BE1FC2">
        <w:t xml:space="preserve">Subject to Rule </w:t>
      </w:r>
      <w:r w:rsidR="00BE1FC2">
        <w:fldChar w:fldCharType="begin"/>
      </w:r>
      <w:r w:rsidR="00BE1FC2">
        <w:instrText xml:space="preserve"> REF _Ref457488368 \r \h </w:instrText>
      </w:r>
      <w:r w:rsidR="00BE1FC2">
        <w:fldChar w:fldCharType="separate"/>
      </w:r>
      <w:r w:rsidR="00BC518B">
        <w:t>4.2</w:t>
      </w:r>
      <w:r w:rsidR="00BE1FC2">
        <w:fldChar w:fldCharType="end"/>
      </w:r>
      <w:r w:rsidR="00BE1FC2">
        <w:t>, t</w:t>
      </w:r>
      <w:r w:rsidR="00F35B7B" w:rsidRPr="00670606">
        <w:t xml:space="preserve">he </w:t>
      </w:r>
      <w:r w:rsidR="00B915F3">
        <w:t>maximum</w:t>
      </w:r>
      <w:r w:rsidR="00F35B7B" w:rsidRPr="00670606">
        <w:t xml:space="preserve"> number of Option</w:t>
      </w:r>
      <w:r w:rsidR="00B915F3">
        <w:t>s</w:t>
      </w:r>
      <w:r w:rsidR="00F35B7B" w:rsidRPr="00670606">
        <w:t xml:space="preserve"> </w:t>
      </w:r>
      <w:r w:rsidR="00F35B7B" w:rsidRPr="00E223CE">
        <w:t xml:space="preserve">which may be </w:t>
      </w:r>
      <w:r w:rsidR="00B915F3">
        <w:t>is</w:t>
      </w:r>
      <w:r w:rsidR="006A7FED">
        <w:t>sued in accordance with the ESOP</w:t>
      </w:r>
      <w:r w:rsidR="00B915F3">
        <w:t xml:space="preserve"> is </w:t>
      </w:r>
      <w:r w:rsidR="008F21FB">
        <w:t>[</w:t>
      </w:r>
      <w:r w:rsidR="008F21FB" w:rsidRPr="008F21FB">
        <w:rPr>
          <w:i/>
        </w:rPr>
        <w:t>insert</w:t>
      </w:r>
      <w:r w:rsidR="008F21FB">
        <w:t>]</w:t>
      </w:r>
      <w:r w:rsidR="00B63B5C">
        <w:t xml:space="preserve"> / [</w:t>
      </w:r>
      <w:r w:rsidR="00B63B5C" w:rsidRPr="00B63B5C">
        <w:rPr>
          <w:i/>
          <w:iCs/>
        </w:rPr>
        <w:t>such number as approved by the Board from time to time</w:t>
      </w:r>
      <w:r w:rsidR="00B63B5C" w:rsidRPr="001D38C9">
        <w:t>]</w:t>
      </w:r>
      <w:r w:rsidR="00F35B7B" w:rsidRPr="001D38C9">
        <w:t>.</w:t>
      </w:r>
      <w:bookmarkEnd w:id="23"/>
      <w:r w:rsidR="00287990" w:rsidRPr="00B63B5C">
        <w:rPr>
          <w:i/>
          <w:iCs/>
        </w:rPr>
        <w:t xml:space="preserve"> </w:t>
      </w:r>
    </w:p>
    <w:p w14:paraId="4A139B86" w14:textId="77777777" w:rsidR="00DA7623" w:rsidRPr="00670606" w:rsidRDefault="00963A25" w:rsidP="00A32E3C">
      <w:pPr>
        <w:pStyle w:val="OutlinenumberedLevel2"/>
      </w:pPr>
      <w:bookmarkStart w:id="24" w:name="_Ref457488368"/>
      <w:r>
        <w:rPr>
          <w:b/>
        </w:rPr>
        <w:t>Adjustments to ESOP pool:</w:t>
      </w:r>
      <w:r w:rsidR="00FC5827">
        <w:t xml:space="preserve"> </w:t>
      </w:r>
      <w:r w:rsidR="00A85461">
        <w:t xml:space="preserve"> </w:t>
      </w:r>
      <w:r w:rsidR="00BE1FC2">
        <w:t xml:space="preserve">If an Option </w:t>
      </w:r>
      <w:r w:rsidR="00F35B7B" w:rsidRPr="00E223CE">
        <w:t>is cancelled</w:t>
      </w:r>
      <w:r w:rsidR="00BE1FC2">
        <w:t>, lapses,</w:t>
      </w:r>
      <w:r w:rsidR="00F35B7B" w:rsidRPr="00670606">
        <w:t xml:space="preserve"> or is otherwise terminated,</w:t>
      </w:r>
      <w:r w:rsidR="00BE1FC2">
        <w:t xml:space="preserve"> or if an Option Share is cancelled,</w:t>
      </w:r>
      <w:r w:rsidR="00F35B7B" w:rsidRPr="00670606">
        <w:t xml:space="preserve"> </w:t>
      </w:r>
      <w:r w:rsidR="00BE1FC2">
        <w:t>an additional Option may be issued in accordance with Rule</w:t>
      </w:r>
      <w:r w:rsidR="007B7B3A">
        <w:t xml:space="preserve"> 2.2</w:t>
      </w:r>
      <w:r w:rsidR="00BE1FC2">
        <w:t>.</w:t>
      </w:r>
      <w:bookmarkEnd w:id="24"/>
    </w:p>
    <w:p w14:paraId="4A139B87" w14:textId="77777777" w:rsidR="00DA7623" w:rsidRPr="00670606" w:rsidRDefault="00F35B7B" w:rsidP="0013098C">
      <w:pPr>
        <w:pStyle w:val="OutlinenumberedLevel1"/>
        <w:spacing w:before="0"/>
      </w:pPr>
      <w:r w:rsidRPr="00F35B7B">
        <w:rPr>
          <w:rStyle w:val="Level1asHeadingtext"/>
        </w:rPr>
        <w:t>Vesting</w:t>
      </w:r>
      <w:r w:rsidR="001F3539">
        <w:rPr>
          <w:rStyle w:val="Level1asHeadingtext"/>
        </w:rPr>
        <w:t xml:space="preserve"> AND EXERCISE OF OPTIONS</w:t>
      </w:r>
    </w:p>
    <w:p w14:paraId="4A139B88" w14:textId="14865BD6" w:rsidR="0001069F" w:rsidRPr="0012203D" w:rsidRDefault="00085E24" w:rsidP="0013098C">
      <w:pPr>
        <w:pStyle w:val="OutlinenumberedLevel2"/>
        <w:spacing w:before="0"/>
      </w:pPr>
      <w:bookmarkStart w:id="25" w:name="_Ref386113242"/>
      <w:r w:rsidRPr="0001069F">
        <w:rPr>
          <w:b/>
        </w:rPr>
        <w:t xml:space="preserve">Vesting of Options:  </w:t>
      </w:r>
      <w:r w:rsidR="00E54AAD">
        <w:t>T</w:t>
      </w:r>
      <w:r w:rsidR="00F35B7B" w:rsidRPr="00670606">
        <w:t>he Options</w:t>
      </w:r>
      <w:r w:rsidR="001F3539">
        <w:t xml:space="preserve"> granted to an Option Holder under a Letter of Grant will</w:t>
      </w:r>
      <w:r w:rsidR="00F35B7B" w:rsidRPr="00670606">
        <w:t xml:space="preserve"> </w:t>
      </w:r>
      <w:r w:rsidR="001F3539">
        <w:t>V</w:t>
      </w:r>
      <w:r w:rsidR="00F35B7B" w:rsidRPr="00670606">
        <w:t>est</w:t>
      </w:r>
      <w:r w:rsidR="001F3539">
        <w:t xml:space="preserve"> </w:t>
      </w:r>
      <w:r w:rsidR="0001069F" w:rsidRPr="0012203D">
        <w:t xml:space="preserve">progressively in accordance with the Vesting Schedule.  Subject to </w:t>
      </w:r>
      <w:r w:rsidR="00C564AA">
        <w:t>Rule</w:t>
      </w:r>
      <w:r w:rsidR="0001069F">
        <w:t xml:space="preserve"> </w:t>
      </w:r>
      <w:r w:rsidR="00C564AA">
        <w:fldChar w:fldCharType="begin"/>
      </w:r>
      <w:r w:rsidR="00C564AA">
        <w:instrText xml:space="preserve"> REF _Ref337137087 \r \h </w:instrText>
      </w:r>
      <w:r w:rsidR="00C564AA">
        <w:fldChar w:fldCharType="separate"/>
      </w:r>
      <w:r w:rsidR="00BC518B">
        <w:t>8</w:t>
      </w:r>
      <w:r w:rsidR="00C564AA">
        <w:fldChar w:fldCharType="end"/>
      </w:r>
      <w:r w:rsidR="0001069F" w:rsidRPr="0012203D">
        <w:t xml:space="preserve">, the </w:t>
      </w:r>
      <w:r w:rsidR="00B01BCE">
        <w:t>Option Holder</w:t>
      </w:r>
      <w:r w:rsidR="0001069F" w:rsidRPr="0012203D">
        <w:t xml:space="preserve"> may exercise an Option that has Vested at any time during the period commencing </w:t>
      </w:r>
      <w:r w:rsidR="0001069F">
        <w:t>on</w:t>
      </w:r>
      <w:r w:rsidR="0001069F" w:rsidRPr="0012203D">
        <w:t xml:space="preserve"> the date on which the Option Vested and ending on the Expiry Date.</w:t>
      </w:r>
    </w:p>
    <w:bookmarkEnd w:id="25"/>
    <w:p w14:paraId="4A139B89" w14:textId="77777777" w:rsidR="001F3539" w:rsidRDefault="001F3539" w:rsidP="0013098C">
      <w:pPr>
        <w:pStyle w:val="OutlinenumberedLevel2"/>
        <w:spacing w:before="0"/>
      </w:pPr>
      <w:r w:rsidRPr="00547ED6">
        <w:rPr>
          <w:b/>
        </w:rPr>
        <w:t>Expiry:</w:t>
      </w:r>
      <w:r w:rsidRPr="0012203D">
        <w:t xml:space="preserve">  Any Option that is not exercised on or prior to the Expiry Date lapses on the </w:t>
      </w:r>
      <w:r>
        <w:t>Expiry Date</w:t>
      </w:r>
      <w:r w:rsidRPr="0012203D">
        <w:t>.</w:t>
      </w:r>
    </w:p>
    <w:p w14:paraId="4A139B8A" w14:textId="77777777" w:rsidR="001F3539" w:rsidRPr="0012203D" w:rsidRDefault="001F3539" w:rsidP="0013098C">
      <w:pPr>
        <w:pStyle w:val="OutlinenumberedLevel2"/>
        <w:spacing w:before="0"/>
      </w:pPr>
      <w:bookmarkStart w:id="26" w:name="_Ref337137129"/>
      <w:r w:rsidRPr="00547ED6">
        <w:rPr>
          <w:b/>
        </w:rPr>
        <w:t>Exercise by written notice:</w:t>
      </w:r>
      <w:r w:rsidRPr="0012203D">
        <w:t xml:space="preserve">  An Option that has Vested may be exercised by </w:t>
      </w:r>
      <w:r>
        <w:t>the relevant Option Holder</w:t>
      </w:r>
      <w:r w:rsidRPr="0012203D">
        <w:t>:</w:t>
      </w:r>
      <w:bookmarkEnd w:id="26"/>
    </w:p>
    <w:p w14:paraId="4A139B8B" w14:textId="77777777" w:rsidR="001F3539" w:rsidRPr="0012203D" w:rsidRDefault="001F3539" w:rsidP="0013098C">
      <w:pPr>
        <w:pStyle w:val="OutlinenumberedLevel3"/>
        <w:spacing w:before="0"/>
      </w:pPr>
      <w:bookmarkStart w:id="27" w:name="_Ref337137130"/>
      <w:r w:rsidRPr="0012203D">
        <w:t xml:space="preserve">providing at least 10 Business Days’ written notice to the Board in </w:t>
      </w:r>
      <w:r>
        <w:t xml:space="preserve">substantially </w:t>
      </w:r>
      <w:r w:rsidRPr="0012203D">
        <w:t xml:space="preserve">the form set out in Schedule </w:t>
      </w:r>
      <w:r w:rsidR="00A405BF">
        <w:t>2</w:t>
      </w:r>
      <w:r w:rsidRPr="0012203D">
        <w:t>;</w:t>
      </w:r>
      <w:bookmarkEnd w:id="27"/>
    </w:p>
    <w:p w14:paraId="4A139B8C" w14:textId="13CF9990" w:rsidR="001F3539" w:rsidRDefault="001F3539" w:rsidP="0013098C">
      <w:pPr>
        <w:pStyle w:val="OutlinenumberedLevel3"/>
        <w:spacing w:before="0"/>
      </w:pPr>
      <w:bookmarkStart w:id="28" w:name="_Ref337137142"/>
      <w:bookmarkStart w:id="29" w:name="_Ref457488941"/>
      <w:r w:rsidRPr="0012203D">
        <w:t xml:space="preserve">paying to the Company the Exercise Price </w:t>
      </w:r>
      <w:r>
        <w:t xml:space="preserve">in cleared funds </w:t>
      </w:r>
      <w:r w:rsidRPr="0012203D">
        <w:t>in respect of each of the Options being exercised on or before the date set out in the notice provided to the C</w:t>
      </w:r>
      <w:r>
        <w:t>ompany in accordance with Rule</w:t>
      </w:r>
      <w:r w:rsidR="00823572">
        <w:t xml:space="preserve"> </w:t>
      </w:r>
      <w:r w:rsidR="00823572">
        <w:fldChar w:fldCharType="begin"/>
      </w:r>
      <w:r w:rsidR="00823572">
        <w:instrText xml:space="preserve"> REF _Ref337137130 \w \h </w:instrText>
      </w:r>
      <w:r w:rsidR="00823572">
        <w:fldChar w:fldCharType="separate"/>
      </w:r>
      <w:r w:rsidR="00BC518B">
        <w:t>5.3a</w:t>
      </w:r>
      <w:r w:rsidR="00823572">
        <w:fldChar w:fldCharType="end"/>
      </w:r>
      <w:r w:rsidRPr="0012203D">
        <w:t>, in cleared funds and into the nominated bank account of the Company</w:t>
      </w:r>
      <w:bookmarkEnd w:id="28"/>
      <w:r>
        <w:t>; and</w:t>
      </w:r>
      <w:bookmarkEnd w:id="29"/>
    </w:p>
    <w:p w14:paraId="4A139B8D" w14:textId="77777777" w:rsidR="00DA7623" w:rsidRPr="00670606" w:rsidRDefault="001F3539" w:rsidP="0013098C">
      <w:pPr>
        <w:pStyle w:val="OutlinenumberedLevel3"/>
        <w:spacing w:before="0"/>
      </w:pPr>
      <w:r>
        <w:lastRenderedPageBreak/>
        <w:t>providing any other documentation which the Board may require in its sole discretion.</w:t>
      </w:r>
      <w:r w:rsidRPr="0012203D">
        <w:t xml:space="preserve">  </w:t>
      </w:r>
    </w:p>
    <w:p w14:paraId="4A139B8E" w14:textId="77777777" w:rsidR="00DA7623" w:rsidRDefault="00085E24" w:rsidP="0013098C">
      <w:pPr>
        <w:pStyle w:val="OutlinenumberedLevel2"/>
        <w:spacing w:before="0"/>
      </w:pPr>
      <w:r>
        <w:rPr>
          <w:b/>
        </w:rPr>
        <w:t xml:space="preserve">Issue of Option Shares:  </w:t>
      </w:r>
      <w:r w:rsidR="001D070F">
        <w:t>Following</w:t>
      </w:r>
      <w:r w:rsidR="00F35B7B" w:rsidRPr="00670606">
        <w:t xml:space="preserve"> </w:t>
      </w:r>
      <w:r w:rsidR="001D070F">
        <w:t>an</w:t>
      </w:r>
      <w:r w:rsidR="00F35B7B" w:rsidRPr="00670606">
        <w:t xml:space="preserve"> </w:t>
      </w:r>
      <w:r w:rsidR="00E96A8C">
        <w:t>Option Holder</w:t>
      </w:r>
      <w:r w:rsidR="00F35B7B">
        <w:t>'</w:t>
      </w:r>
      <w:r w:rsidR="00F35B7B" w:rsidRPr="00670606">
        <w:t>s exercise of Vested Options</w:t>
      </w:r>
      <w:r w:rsidR="001D070F">
        <w:t xml:space="preserve"> in accordance with the</w:t>
      </w:r>
      <w:r w:rsidR="00A85461">
        <w:t xml:space="preserve"> </w:t>
      </w:r>
      <w:r w:rsidR="001D070F">
        <w:t>ESOP</w:t>
      </w:r>
      <w:r w:rsidR="00F35B7B" w:rsidRPr="00670606">
        <w:t xml:space="preserve">, the corresponding number of Option Shares in the Company </w:t>
      </w:r>
      <w:r w:rsidR="001D070F">
        <w:t>must</w:t>
      </w:r>
      <w:r w:rsidR="00F35B7B" w:rsidRPr="00670606">
        <w:t xml:space="preserve"> be </w:t>
      </w:r>
      <w:r w:rsidR="001D070F">
        <w:t>issued</w:t>
      </w:r>
      <w:r w:rsidR="00F35B7B" w:rsidRPr="00670606">
        <w:t xml:space="preserve"> to </w:t>
      </w:r>
      <w:r w:rsidR="001D070F">
        <w:t>the Option Holder</w:t>
      </w:r>
      <w:r w:rsidR="00DF1FA1">
        <w:t>.</w:t>
      </w:r>
    </w:p>
    <w:p w14:paraId="4A139B8F" w14:textId="3DDDDC96" w:rsidR="001D070F" w:rsidRPr="00670606" w:rsidRDefault="001D070F" w:rsidP="0013098C">
      <w:pPr>
        <w:pStyle w:val="OutlinenumberedLevel2"/>
        <w:spacing w:before="0"/>
      </w:pPr>
      <w:r w:rsidRPr="00547ED6">
        <w:rPr>
          <w:b/>
        </w:rPr>
        <w:t>Failure to pay:</w:t>
      </w:r>
      <w:r w:rsidRPr="0012203D">
        <w:t xml:space="preserve">  If </w:t>
      </w:r>
      <w:r>
        <w:t>an Option Holder</w:t>
      </w:r>
      <w:r w:rsidRPr="0012203D">
        <w:t xml:space="preserve"> fails to pay the Exercise</w:t>
      </w:r>
      <w:r>
        <w:t xml:space="preserve"> Price in accordance with Rule </w:t>
      </w:r>
      <w:r>
        <w:fldChar w:fldCharType="begin"/>
      </w:r>
      <w:r>
        <w:instrText xml:space="preserve"> REF _Ref457488941 \r \h </w:instrText>
      </w:r>
      <w:r>
        <w:fldChar w:fldCharType="separate"/>
      </w:r>
      <w:r w:rsidR="00BC518B">
        <w:t>5.3b</w:t>
      </w:r>
      <w:r>
        <w:fldChar w:fldCharType="end"/>
      </w:r>
      <w:r>
        <w:t xml:space="preserve"> then</w:t>
      </w:r>
      <w:r w:rsidRPr="0012203D">
        <w:t xml:space="preserve">, unless otherwise determined by the Board, </w:t>
      </w:r>
      <w:r>
        <w:t>the Option Holder’s</w:t>
      </w:r>
      <w:r w:rsidRPr="0012203D">
        <w:t xml:space="preserve"> entitlement to those Options</w:t>
      </w:r>
      <w:r>
        <w:t xml:space="preserve"> lapses, even if</w:t>
      </w:r>
      <w:r w:rsidRPr="0012203D">
        <w:t xml:space="preserve"> the </w:t>
      </w:r>
      <w:r>
        <w:t>Expiry Date of those Options has</w:t>
      </w:r>
      <w:r w:rsidRPr="0012203D">
        <w:t xml:space="preserve"> not passed.</w:t>
      </w:r>
    </w:p>
    <w:p w14:paraId="4A139B90" w14:textId="77777777" w:rsidR="00DA7623" w:rsidRDefault="00085E24" w:rsidP="0013098C">
      <w:pPr>
        <w:pStyle w:val="OutlinenumberedLevel2"/>
        <w:spacing w:before="0"/>
      </w:pPr>
      <w:bookmarkStart w:id="30" w:name="OLE_LINK1"/>
      <w:bookmarkStart w:id="31" w:name="OLE_LINK2"/>
      <w:r>
        <w:rPr>
          <w:b/>
        </w:rPr>
        <w:t xml:space="preserve">Compliance with laws:  </w:t>
      </w:r>
      <w:r w:rsidR="00F35B7B" w:rsidRPr="00670606">
        <w:t xml:space="preserve">A Vested Option may not be exercised </w:t>
      </w:r>
      <w:r w:rsidR="001D070F">
        <w:t xml:space="preserve">by an Option Holder </w:t>
      </w:r>
      <w:r w:rsidR="00F35B7B" w:rsidRPr="00670606">
        <w:t>if</w:t>
      </w:r>
      <w:r w:rsidR="001D070F">
        <w:t>, in the opinion of the Board</w:t>
      </w:r>
      <w:r w:rsidR="00A85461">
        <w:t>,</w:t>
      </w:r>
      <w:r w:rsidR="00F35B7B" w:rsidRPr="00670606">
        <w:t xml:space="preserve"> the issuance of Option Shares </w:t>
      </w:r>
      <w:r w:rsidR="001D070F">
        <w:t>to that Option Holder</w:t>
      </w:r>
      <w:r w:rsidR="00F35B7B" w:rsidRPr="00670606">
        <w:t xml:space="preserve"> would constitute a violation of any applicable law or would be in violation or breach of any provision </w:t>
      </w:r>
      <w:r w:rsidR="00DF1FA1">
        <w:t>of</w:t>
      </w:r>
      <w:r w:rsidR="00DF1FA1" w:rsidRPr="00670606">
        <w:t xml:space="preserve"> </w:t>
      </w:r>
      <w:r w:rsidR="00F35B7B" w:rsidRPr="00670606">
        <w:t xml:space="preserve">the </w:t>
      </w:r>
      <w:r w:rsidR="001D070F">
        <w:t>ESOP</w:t>
      </w:r>
      <w:r w:rsidR="00F35B7B" w:rsidRPr="00670606">
        <w:t>.</w:t>
      </w:r>
      <w:bookmarkEnd w:id="30"/>
      <w:bookmarkEnd w:id="31"/>
      <w:r>
        <w:t xml:space="preserve">  </w:t>
      </w:r>
      <w:r w:rsidR="00F35B7B" w:rsidRPr="00670606">
        <w:t xml:space="preserve">As a condition to the exercise of a Vested Option, the </w:t>
      </w:r>
      <w:r w:rsidR="00A416E6">
        <w:t>Board</w:t>
      </w:r>
      <w:r w:rsidR="00F35B7B" w:rsidRPr="00670606">
        <w:t xml:space="preserve"> may require </w:t>
      </w:r>
      <w:r w:rsidR="001D070F">
        <w:t>an</w:t>
      </w:r>
      <w:r w:rsidR="00F35B7B" w:rsidRPr="00670606">
        <w:t xml:space="preserve"> </w:t>
      </w:r>
      <w:r w:rsidR="00E96A8C">
        <w:t>Option Holder</w:t>
      </w:r>
      <w:r w:rsidR="00F35B7B" w:rsidRPr="00670606">
        <w:t xml:space="preserve"> to </w:t>
      </w:r>
      <w:r w:rsidR="001D070F">
        <w:t xml:space="preserve">provide </w:t>
      </w:r>
      <w:r w:rsidR="00F35B7B" w:rsidRPr="00670606">
        <w:t>evidence</w:t>
      </w:r>
      <w:r w:rsidR="001D070F">
        <w:t xml:space="preserve"> that the issue</w:t>
      </w:r>
      <w:r w:rsidR="00A85461">
        <w:t xml:space="preserve"> of Option Shares to that Option</w:t>
      </w:r>
      <w:r w:rsidR="001D070F">
        <w:t xml:space="preserve"> Holder would be in</w:t>
      </w:r>
      <w:r w:rsidR="00F35B7B" w:rsidRPr="00670606">
        <w:t xml:space="preserve"> compliance with all applicable laws and the </w:t>
      </w:r>
      <w:r w:rsidR="00770E43">
        <w:t>terms</w:t>
      </w:r>
      <w:r w:rsidR="00F35B7B" w:rsidRPr="00670606">
        <w:t xml:space="preserve"> of the </w:t>
      </w:r>
      <w:r w:rsidR="001D070F">
        <w:t>ESOP</w:t>
      </w:r>
      <w:r w:rsidR="00F35B7B" w:rsidRPr="00670606">
        <w:t>.</w:t>
      </w:r>
    </w:p>
    <w:p w14:paraId="4A139B91" w14:textId="77777777" w:rsidR="00EB73AE" w:rsidRDefault="00085E24" w:rsidP="0013098C">
      <w:pPr>
        <w:pStyle w:val="OutlinenumberedLevel2"/>
        <w:spacing w:before="0"/>
      </w:pPr>
      <w:r>
        <w:rPr>
          <w:b/>
        </w:rPr>
        <w:t xml:space="preserve">Deed of accession:  </w:t>
      </w:r>
      <w:r w:rsidR="00EB73AE" w:rsidRPr="00670606">
        <w:t xml:space="preserve">As a condition to the </w:t>
      </w:r>
      <w:r w:rsidR="00EB73AE">
        <w:t xml:space="preserve">issue of any Option Shares, the </w:t>
      </w:r>
      <w:r w:rsidR="00A85461">
        <w:t xml:space="preserve">relevant </w:t>
      </w:r>
      <w:r w:rsidR="00EB73AE">
        <w:t>Option Holder will</w:t>
      </w:r>
      <w:r w:rsidR="001D070F">
        <w:t xml:space="preserve"> (if it is not already a party)</w:t>
      </w:r>
      <w:r w:rsidR="00EB73AE">
        <w:t xml:space="preserve"> be required to execute a deed of accession to the Shareholders’ Agreement</w:t>
      </w:r>
      <w:r>
        <w:t xml:space="preserve"> (in a form acceptable to the Board in all respects)</w:t>
      </w:r>
      <w:r w:rsidR="00EB73AE">
        <w:t>.</w:t>
      </w:r>
    </w:p>
    <w:p w14:paraId="4A139B92" w14:textId="55D666E2" w:rsidR="001D070F" w:rsidRDefault="001D070F" w:rsidP="0013098C">
      <w:pPr>
        <w:pStyle w:val="OutlinenumberedLevel2"/>
        <w:spacing w:before="0"/>
      </w:pPr>
      <w:r>
        <w:rPr>
          <w:b/>
        </w:rPr>
        <w:t xml:space="preserve">No distribution:  </w:t>
      </w:r>
      <w:r>
        <w:t>By holding Options, an Option Holder</w:t>
      </w:r>
      <w:r w:rsidRPr="00985B6C">
        <w:t xml:space="preserve"> </w:t>
      </w:r>
      <w:r>
        <w:t>does not have the rights of a shareholder in the Company and is</w:t>
      </w:r>
      <w:r w:rsidRPr="00985B6C">
        <w:t xml:space="preserve"> not, </w:t>
      </w:r>
      <w:r>
        <w:t>except as provided in Rules</w:t>
      </w:r>
      <w:r w:rsidRPr="00985B6C">
        <w:t xml:space="preserve"> </w:t>
      </w:r>
      <w:r w:rsidR="00A85461">
        <w:fldChar w:fldCharType="begin"/>
      </w:r>
      <w:r w:rsidR="00A85461">
        <w:instrText xml:space="preserve"> REF _Ref337136971 \r \h </w:instrText>
      </w:r>
      <w:r w:rsidR="00A85461">
        <w:fldChar w:fldCharType="separate"/>
      </w:r>
      <w:r w:rsidR="00BC518B">
        <w:t>6</w:t>
      </w:r>
      <w:r w:rsidR="00A85461">
        <w:fldChar w:fldCharType="end"/>
      </w:r>
      <w:r w:rsidRPr="00985B6C">
        <w:t xml:space="preserve"> and</w:t>
      </w:r>
      <w:r w:rsidR="00A85461">
        <w:t xml:space="preserve"> </w:t>
      </w:r>
      <w:r w:rsidR="00A85461">
        <w:fldChar w:fldCharType="begin"/>
      </w:r>
      <w:r w:rsidR="00A85461">
        <w:instrText xml:space="preserve"> REF _Ref457557798 \r \h </w:instrText>
      </w:r>
      <w:r w:rsidR="00A85461">
        <w:fldChar w:fldCharType="separate"/>
      </w:r>
      <w:r w:rsidR="00BC518B">
        <w:t>7</w:t>
      </w:r>
      <w:r w:rsidR="00A85461">
        <w:fldChar w:fldCharType="end"/>
      </w:r>
      <w:r w:rsidRPr="00985B6C">
        <w:t>, entitled to participate in any distribution nor any issue of Shares or other securities in or in respect</w:t>
      </w:r>
      <w:r>
        <w:t xml:space="preserve"> of the Company other than the O</w:t>
      </w:r>
      <w:r w:rsidRPr="00985B6C">
        <w:t>rdinary Shares to be</w:t>
      </w:r>
      <w:r>
        <w:t xml:space="preserve"> issued upon the exercise of</w:t>
      </w:r>
      <w:r w:rsidRPr="00985B6C">
        <w:t xml:space="preserve"> Options </w:t>
      </w:r>
      <w:r>
        <w:t>in accordance with the ESOP</w:t>
      </w:r>
      <w:r w:rsidRPr="00985B6C">
        <w:t xml:space="preserve">.  </w:t>
      </w:r>
    </w:p>
    <w:p w14:paraId="4A139B93" w14:textId="77777777" w:rsidR="002C02BE" w:rsidRPr="002C02BE" w:rsidRDefault="002C02BE" w:rsidP="0013098C">
      <w:pPr>
        <w:pStyle w:val="OutlinenumberedLevel2"/>
        <w:spacing w:before="0"/>
        <w:rPr>
          <w:b/>
        </w:rPr>
      </w:pPr>
      <w:r w:rsidRPr="00985B6C">
        <w:rPr>
          <w:b/>
        </w:rPr>
        <w:t xml:space="preserve">No transfer:  </w:t>
      </w:r>
      <w:r w:rsidRPr="00985B6C">
        <w:t xml:space="preserve">Options are personal to </w:t>
      </w:r>
      <w:r>
        <w:t>the relevant Option Holder</w:t>
      </w:r>
      <w:r w:rsidRPr="00985B6C">
        <w:t xml:space="preserve"> and are not transferable without the approval of the Board, which approval may be withheld in the Board’s absolute discretion.</w:t>
      </w:r>
    </w:p>
    <w:p w14:paraId="4A139B94" w14:textId="77777777" w:rsidR="002C02BE" w:rsidRPr="0012203D" w:rsidRDefault="002C02BE" w:rsidP="0013098C">
      <w:pPr>
        <w:pStyle w:val="OutlinenumberedLevel1"/>
        <w:spacing w:before="0"/>
      </w:pPr>
      <w:bookmarkStart w:id="32" w:name="_Ref337136971"/>
      <w:bookmarkStart w:id="33" w:name="_Ref337137170"/>
      <w:r w:rsidRPr="0012203D">
        <w:t>ADJUSTMENTS</w:t>
      </w:r>
      <w:bookmarkEnd w:id="32"/>
    </w:p>
    <w:p w14:paraId="4A139B95" w14:textId="77777777" w:rsidR="002C02BE" w:rsidRDefault="002C02BE" w:rsidP="0013098C">
      <w:pPr>
        <w:pStyle w:val="OutlinenumberedLevel2"/>
        <w:spacing w:before="0"/>
      </w:pPr>
      <w:bookmarkStart w:id="34" w:name="_Ref457490664"/>
      <w:r>
        <w:rPr>
          <w:b/>
        </w:rPr>
        <w:t xml:space="preserve">Bonus issue, consolidation or subdivision:  </w:t>
      </w:r>
      <w:r w:rsidRPr="0012203D">
        <w:t xml:space="preserve">If there is any bonus issue, consolidation or subdivision of any Shares or any reduction or cancellation of </w:t>
      </w:r>
      <w:r>
        <w:t xml:space="preserve">the </w:t>
      </w:r>
      <w:r w:rsidRPr="0012203D">
        <w:t>share capital</w:t>
      </w:r>
      <w:r>
        <w:t xml:space="preserve"> of the Company</w:t>
      </w:r>
      <w:r w:rsidRPr="0012203D">
        <w:t xml:space="preserve"> (or any similar reorganisation of the capital of the Company), the number of Options, t</w:t>
      </w:r>
      <w:r>
        <w:t>he Exercise Price, or both may be adjusted by the Board</w:t>
      </w:r>
      <w:r w:rsidRPr="0012203D">
        <w:t xml:space="preserve"> to ensure that the economic effect of the Options remains the same.</w:t>
      </w:r>
      <w:bookmarkEnd w:id="34"/>
    </w:p>
    <w:p w14:paraId="4A139B96" w14:textId="326206F3" w:rsidR="002C02BE" w:rsidRPr="002C02BE" w:rsidRDefault="00085E24" w:rsidP="0013098C">
      <w:pPr>
        <w:pStyle w:val="OutlinenumberedLevel2"/>
        <w:spacing w:before="0"/>
      </w:pPr>
      <w:r>
        <w:rPr>
          <w:b/>
        </w:rPr>
        <w:t xml:space="preserve">Notice:  </w:t>
      </w:r>
      <w:r>
        <w:t>Following</w:t>
      </w:r>
      <w:r w:rsidR="00A05385">
        <w:t xml:space="preserve"> any adjustment made pursuant to Rule </w:t>
      </w:r>
      <w:r w:rsidR="00A05385">
        <w:fldChar w:fldCharType="begin"/>
      </w:r>
      <w:r w:rsidR="00A05385">
        <w:instrText xml:space="preserve"> REF _Ref457490664 \r \h </w:instrText>
      </w:r>
      <w:r w:rsidR="00A05385">
        <w:fldChar w:fldCharType="separate"/>
      </w:r>
      <w:r w:rsidR="00BC518B">
        <w:t>6.1</w:t>
      </w:r>
      <w:r w:rsidR="00A05385">
        <w:fldChar w:fldCharType="end"/>
      </w:r>
      <w:r w:rsidR="00A05385">
        <w:t>, the Company must notify the Option Holder</w:t>
      </w:r>
      <w:r w:rsidR="00A85461">
        <w:t>s in writing and deliver to them</w:t>
      </w:r>
      <w:r w:rsidR="00A05385">
        <w:t xml:space="preserve"> a statement setting out the </w:t>
      </w:r>
      <w:r w:rsidR="00A05385">
        <w:lastRenderedPageBreak/>
        <w:t>adjusted number of Options and Exercise Price.  Any adjustment will take effect from the date that the statement is</w:t>
      </w:r>
      <w:r w:rsidR="00A85461">
        <w:t xml:space="preserve"> delivered to an</w:t>
      </w:r>
      <w:r w:rsidR="00A05385">
        <w:t xml:space="preserve"> Option Holder.</w:t>
      </w:r>
    </w:p>
    <w:p w14:paraId="4A139B97" w14:textId="77777777" w:rsidR="002C02BE" w:rsidRDefault="002C02BE" w:rsidP="0013098C">
      <w:pPr>
        <w:pStyle w:val="OutlinenumberedLevel2"/>
        <w:spacing w:before="0"/>
      </w:pPr>
      <w:r>
        <w:rPr>
          <w:b/>
        </w:rPr>
        <w:t xml:space="preserve">Restructure:  </w:t>
      </w:r>
      <w:r w:rsidRPr="00175A48">
        <w:t xml:space="preserve">If there is a restructure </w:t>
      </w:r>
      <w:r>
        <w:t xml:space="preserve">of the Company, its share structure or its business </w:t>
      </w:r>
      <w:r w:rsidRPr="00175A48">
        <w:t xml:space="preserve">(including the establishment of </w:t>
      </w:r>
      <w:r>
        <w:t xml:space="preserve">a new holding company in </w:t>
      </w:r>
      <w:r w:rsidR="00504CB1" w:rsidRPr="00403333">
        <w:rPr>
          <w:b/>
          <w:color w:val="C00000"/>
          <w:highlight w:val="lightGray"/>
        </w:rPr>
        <w:t>[</w:t>
      </w:r>
      <w:r w:rsidR="00504CB1">
        <w:rPr>
          <w:b/>
          <w:i/>
          <w:color w:val="C00000"/>
          <w:highlight w:val="lightGray"/>
        </w:rPr>
        <w:t>User note:  The following should be amended depending on the jurisdiction where the Company is registered</w:t>
      </w:r>
      <w:r w:rsidR="00504CB1" w:rsidRPr="00403333">
        <w:rPr>
          <w:b/>
          <w:color w:val="C00000"/>
          <w:highlight w:val="lightGray"/>
        </w:rPr>
        <w:t>]</w:t>
      </w:r>
      <w:r w:rsidR="00504CB1">
        <w:t xml:space="preserve"> </w:t>
      </w:r>
      <w:r w:rsidR="00C91518">
        <w:t>[</w:t>
      </w:r>
      <w:r w:rsidRPr="00C91518">
        <w:rPr>
          <w:i/>
        </w:rPr>
        <w:t>Singapore</w:t>
      </w:r>
      <w:r w:rsidR="00C91518">
        <w:t>]</w:t>
      </w:r>
      <w:r>
        <w:t xml:space="preserve"> or </w:t>
      </w:r>
      <w:r w:rsidRPr="00175A48">
        <w:t>overseas for the purpose of procuring investment), the Board may cancel the Options and procure the issue of new options in the Company</w:t>
      </w:r>
      <w:r>
        <w:t>, a new holding company</w:t>
      </w:r>
      <w:r w:rsidRPr="00175A48">
        <w:t xml:space="preserve"> or any other entity </w:t>
      </w:r>
      <w:r>
        <w:t>if the Board acting in good faith considers</w:t>
      </w:r>
      <w:r w:rsidRPr="00175A48">
        <w:t xml:space="preserve"> that the economic effect of those new options remains substantially </w:t>
      </w:r>
      <w:r>
        <w:t>similar to</w:t>
      </w:r>
      <w:r w:rsidRPr="00175A48">
        <w:t xml:space="preserve"> the </w:t>
      </w:r>
      <w:r>
        <w:t xml:space="preserve">existing </w:t>
      </w:r>
      <w:r w:rsidRPr="00175A48">
        <w:t>Op</w:t>
      </w:r>
      <w:r>
        <w:t>tions.</w:t>
      </w:r>
    </w:p>
    <w:p w14:paraId="4A139B98" w14:textId="77777777" w:rsidR="001D070F" w:rsidRPr="0012203D" w:rsidRDefault="001D070F" w:rsidP="0013098C">
      <w:pPr>
        <w:pStyle w:val="OutlinenumberedLevel1"/>
        <w:spacing w:before="0"/>
      </w:pPr>
      <w:bookmarkStart w:id="35" w:name="_Ref457557798"/>
      <w:r w:rsidRPr="0012203D">
        <w:t xml:space="preserve">TERMS OF ISSUE OF </w:t>
      </w:r>
      <w:r>
        <w:t xml:space="preserve">OPTION </w:t>
      </w:r>
      <w:r w:rsidRPr="0012203D">
        <w:t>SHARES</w:t>
      </w:r>
      <w:bookmarkEnd w:id="33"/>
      <w:bookmarkEnd w:id="35"/>
    </w:p>
    <w:p w14:paraId="4A139B99" w14:textId="77777777" w:rsidR="001D070F" w:rsidRPr="001D070F" w:rsidRDefault="001D070F" w:rsidP="0013098C">
      <w:pPr>
        <w:pStyle w:val="OutlinenumberedLevel2"/>
        <w:numPr>
          <w:ilvl w:val="0"/>
          <w:numId w:val="0"/>
        </w:numPr>
        <w:spacing w:before="0"/>
        <w:ind w:left="567"/>
        <w:rPr>
          <w:rStyle w:val="Level1asHeadingtext"/>
          <w:b w:val="0"/>
          <w:bCs w:val="0"/>
          <w:caps w:val="0"/>
        </w:rPr>
      </w:pPr>
      <w:r>
        <w:t>An Option</w:t>
      </w:r>
      <w:r w:rsidRPr="0012203D">
        <w:t xml:space="preserve"> Share issued as a consequence of the exercise of an Option will rank for dividends from the date it is issued and will otherwise rank equally in all respects</w:t>
      </w:r>
      <w:r>
        <w:t xml:space="preserve"> with the other O</w:t>
      </w:r>
      <w:r w:rsidRPr="0012203D">
        <w:t>rdin</w:t>
      </w:r>
      <w:r w:rsidR="006D4E23">
        <w:t>ary Shares of the Company then i</w:t>
      </w:r>
      <w:r w:rsidRPr="0012203D">
        <w:t xml:space="preserve">n issue.  </w:t>
      </w:r>
      <w:r>
        <w:t>I</w:t>
      </w:r>
      <w:r w:rsidRPr="0012203D">
        <w:t>t is acknowledged</w:t>
      </w:r>
      <w:r>
        <w:t xml:space="preserve"> by the Option Holders</w:t>
      </w:r>
      <w:r w:rsidRPr="0012203D">
        <w:t xml:space="preserve"> that the Company may have issued or may in the future issue any other class of Shares ranking in any or a</w:t>
      </w:r>
      <w:r>
        <w:t>ll respects in priority to the O</w:t>
      </w:r>
      <w:r w:rsidRPr="0012203D">
        <w:t>rdinary Shares.</w:t>
      </w:r>
    </w:p>
    <w:p w14:paraId="4A139B9A" w14:textId="77777777" w:rsidR="002C02BE" w:rsidRPr="0012203D" w:rsidRDefault="002C02BE" w:rsidP="0013098C">
      <w:pPr>
        <w:pStyle w:val="OutlinenumberedLevel1"/>
        <w:spacing w:before="0"/>
      </w:pPr>
      <w:bookmarkStart w:id="36" w:name="_Ref337137087"/>
      <w:r w:rsidRPr="0012203D">
        <w:t>CANCELLATION OF OPTIONS</w:t>
      </w:r>
      <w:bookmarkEnd w:id="36"/>
    </w:p>
    <w:p w14:paraId="4A139B9B" w14:textId="77777777" w:rsidR="002C02BE" w:rsidRPr="0012203D" w:rsidRDefault="00B661B2" w:rsidP="0013098C">
      <w:pPr>
        <w:pStyle w:val="OutlinenumberedLevel2"/>
        <w:spacing w:before="0"/>
      </w:pPr>
      <w:bookmarkStart w:id="37" w:name="_Ref347821295"/>
      <w:r>
        <w:rPr>
          <w:b/>
        </w:rPr>
        <w:t xml:space="preserve">Good leaver:  </w:t>
      </w:r>
      <w:r w:rsidR="002C02BE" w:rsidRPr="0012203D">
        <w:t xml:space="preserve">If </w:t>
      </w:r>
      <w:r w:rsidR="002C02BE">
        <w:t>an Option Holder</w:t>
      </w:r>
      <w:r w:rsidR="002C02BE" w:rsidRPr="0012203D">
        <w:t xml:space="preserve"> ceases to be</w:t>
      </w:r>
      <w:r w:rsidR="002C02BE">
        <w:t xml:space="preserve"> an employee, director </w:t>
      </w:r>
      <w:r w:rsidR="00A32E3C">
        <w:t xml:space="preserve">or </w:t>
      </w:r>
      <w:r w:rsidR="002C02BE">
        <w:t>contractor of</w:t>
      </w:r>
      <w:r w:rsidR="002C02BE" w:rsidRPr="0012203D">
        <w:t xml:space="preserve"> the Company for any reason</w:t>
      </w:r>
      <w:r w:rsidR="002C02BE">
        <w:t xml:space="preserve"> other than Cause</w:t>
      </w:r>
      <w:r w:rsidR="002C02BE" w:rsidRPr="0012203D">
        <w:t>:</w:t>
      </w:r>
      <w:bookmarkEnd w:id="37"/>
    </w:p>
    <w:p w14:paraId="4A139B9C" w14:textId="77777777" w:rsidR="002C02BE" w:rsidRPr="0012203D" w:rsidRDefault="002C02BE" w:rsidP="0013098C">
      <w:pPr>
        <w:pStyle w:val="OutlinenumberedLevel3"/>
        <w:spacing w:before="0"/>
      </w:pPr>
      <w:r w:rsidRPr="0012203D">
        <w:t xml:space="preserve">all Options that have not Vested as at the date that </w:t>
      </w:r>
      <w:r>
        <w:t>the Option Holder</w:t>
      </w:r>
      <w:r w:rsidRPr="0012203D">
        <w:t xml:space="preserve"> ceases</w:t>
      </w:r>
      <w:r>
        <w:t xml:space="preserve"> to be an employee, director </w:t>
      </w:r>
      <w:r w:rsidR="00A32E3C">
        <w:t xml:space="preserve">or </w:t>
      </w:r>
      <w:r>
        <w:t>contractor of the Company</w:t>
      </w:r>
      <w:r w:rsidRPr="0012203D">
        <w:t xml:space="preserve"> (</w:t>
      </w:r>
      <w:r w:rsidR="00E3749B">
        <w:rPr>
          <w:b/>
        </w:rPr>
        <w:t>Good Leaver</w:t>
      </w:r>
      <w:r>
        <w:rPr>
          <w:b/>
        </w:rPr>
        <w:t xml:space="preserve"> Date</w:t>
      </w:r>
      <w:r w:rsidRPr="0012203D">
        <w:t>) will be cancelled without compensation on that date; and</w:t>
      </w:r>
    </w:p>
    <w:p w14:paraId="4A139B9D" w14:textId="77777777" w:rsidR="002C02BE" w:rsidRPr="0048377D" w:rsidRDefault="002C02BE" w:rsidP="0013098C">
      <w:pPr>
        <w:pStyle w:val="OutlinenumberedLevel3"/>
        <w:spacing w:before="0"/>
      </w:pPr>
      <w:r w:rsidRPr="0048377D">
        <w:t xml:space="preserve">all Options that have Vested as at the </w:t>
      </w:r>
      <w:r w:rsidR="00E3749B" w:rsidRPr="0048377D">
        <w:t>Good Leaver</w:t>
      </w:r>
      <w:r w:rsidRPr="0048377D">
        <w:t xml:space="preserve"> Da</w:t>
      </w:r>
      <w:r w:rsidR="0062033D" w:rsidRPr="0048377D">
        <w:t xml:space="preserve">te must be exercised during </w:t>
      </w:r>
      <w:r w:rsidRPr="0048377D">
        <w:t xml:space="preserve">such period as </w:t>
      </w:r>
      <w:r w:rsidR="0062033D" w:rsidRPr="0048377D">
        <w:t xml:space="preserve">will be </w:t>
      </w:r>
      <w:r w:rsidRPr="0048377D">
        <w:t>determined by the Board in its sole discretion at the relevant time, and any Options not exercised within that period will lapse, unless the Board determines otherwise.</w:t>
      </w:r>
    </w:p>
    <w:p w14:paraId="4A139B9E" w14:textId="77777777" w:rsidR="002C02BE" w:rsidRDefault="00B661B2" w:rsidP="0013098C">
      <w:pPr>
        <w:pStyle w:val="OutlinenumberedLevel2"/>
        <w:spacing w:before="0"/>
      </w:pPr>
      <w:r>
        <w:rPr>
          <w:b/>
        </w:rPr>
        <w:t xml:space="preserve">Bad leaver:  </w:t>
      </w:r>
      <w:r w:rsidR="002C02BE" w:rsidRPr="0012203D">
        <w:t xml:space="preserve">If </w:t>
      </w:r>
      <w:r w:rsidR="002C02BE">
        <w:t>an Option Holder</w:t>
      </w:r>
      <w:r w:rsidR="002C02BE" w:rsidRPr="0012203D">
        <w:t xml:space="preserve"> ceases to be</w:t>
      </w:r>
      <w:r w:rsidR="002C02BE">
        <w:t xml:space="preserve"> an employee, director </w:t>
      </w:r>
      <w:r w:rsidR="00742C3D">
        <w:t xml:space="preserve">or </w:t>
      </w:r>
      <w:r w:rsidR="002C02BE">
        <w:t>contractor of</w:t>
      </w:r>
      <w:r w:rsidR="002C02BE" w:rsidRPr="0012203D">
        <w:t xml:space="preserve"> </w:t>
      </w:r>
      <w:r w:rsidR="002C02BE">
        <w:t>the Company for Cause:</w:t>
      </w:r>
    </w:p>
    <w:p w14:paraId="4A139B9F" w14:textId="77777777" w:rsidR="0030018C" w:rsidRDefault="002C02BE" w:rsidP="0013098C">
      <w:pPr>
        <w:pStyle w:val="OutlinenumberedLevel3"/>
        <w:spacing w:before="0"/>
      </w:pPr>
      <w:r w:rsidRPr="00670606">
        <w:t xml:space="preserve">all Options </w:t>
      </w:r>
      <w:r>
        <w:t>(Vested or otherwise) will</w:t>
      </w:r>
      <w:r w:rsidRPr="00670606">
        <w:t xml:space="preserve"> be cancelled</w:t>
      </w:r>
      <w:r>
        <w:t xml:space="preserve"> without compensation </w:t>
      </w:r>
      <w:r w:rsidR="0030018C">
        <w:t xml:space="preserve">on the date that the Option Holder ceases to be an employee, director </w:t>
      </w:r>
      <w:r w:rsidR="00742C3D">
        <w:t xml:space="preserve">or </w:t>
      </w:r>
      <w:r w:rsidR="0030018C">
        <w:t>contractor of</w:t>
      </w:r>
      <w:r w:rsidRPr="00670606">
        <w:t xml:space="preserve"> the </w:t>
      </w:r>
      <w:r>
        <w:t>Company</w:t>
      </w:r>
      <w:r w:rsidR="00E3749B">
        <w:t xml:space="preserve"> (</w:t>
      </w:r>
      <w:r w:rsidR="00FF3960">
        <w:rPr>
          <w:b/>
        </w:rPr>
        <w:t>Bad Leaver Date</w:t>
      </w:r>
      <w:r w:rsidR="00FF3960">
        <w:t>)</w:t>
      </w:r>
      <w:r w:rsidR="0030018C">
        <w:t>; and</w:t>
      </w:r>
    </w:p>
    <w:p w14:paraId="4A139BA0" w14:textId="77777777" w:rsidR="002C02BE" w:rsidRDefault="0030018C" w:rsidP="0013098C">
      <w:pPr>
        <w:pStyle w:val="OutlinenumberedLevel3"/>
        <w:spacing w:before="0"/>
      </w:pPr>
      <w:r>
        <w:t xml:space="preserve">the Company will have the option to purchase </w:t>
      </w:r>
      <w:r w:rsidR="00F649C1">
        <w:t xml:space="preserve">some or all of the </w:t>
      </w:r>
      <w:r w:rsidR="002C02BE">
        <w:t xml:space="preserve">Option Shares </w:t>
      </w:r>
      <w:r>
        <w:t>held by</w:t>
      </w:r>
      <w:r w:rsidR="002C02BE">
        <w:t xml:space="preserve"> the Option Holder</w:t>
      </w:r>
      <w:r w:rsidR="002C02BE" w:rsidRPr="00670606">
        <w:t xml:space="preserve"> </w:t>
      </w:r>
      <w:r w:rsidR="002C02BE">
        <w:t xml:space="preserve">at the Exercise Price paid by the Option Holder for </w:t>
      </w:r>
      <w:r w:rsidR="00AD7C01">
        <w:t>those</w:t>
      </w:r>
      <w:r w:rsidR="002C02BE">
        <w:t xml:space="preserve"> Option Shares</w:t>
      </w:r>
      <w:r w:rsidR="00E3749B">
        <w:t xml:space="preserve"> (</w:t>
      </w:r>
      <w:r w:rsidR="00E3749B">
        <w:rPr>
          <w:b/>
        </w:rPr>
        <w:t>Call Option</w:t>
      </w:r>
      <w:r w:rsidR="00E3749B">
        <w:t>)</w:t>
      </w:r>
      <w:r w:rsidR="002C02BE" w:rsidRPr="00670606">
        <w:t>.</w:t>
      </w:r>
    </w:p>
    <w:p w14:paraId="4A139BA1" w14:textId="77777777" w:rsidR="00E3749B" w:rsidRPr="004276AD" w:rsidRDefault="00E3749B" w:rsidP="0013098C">
      <w:pPr>
        <w:numPr>
          <w:ilvl w:val="1"/>
          <w:numId w:val="7"/>
        </w:numPr>
        <w:adjustRightInd/>
        <w:spacing w:after="200" w:line="320" w:lineRule="atLeast"/>
        <w:jc w:val="left"/>
        <w:rPr>
          <w:b/>
          <w:lang w:eastAsia="en-US"/>
        </w:rPr>
      </w:pPr>
      <w:r>
        <w:rPr>
          <w:b/>
          <w:lang w:eastAsia="en-US"/>
        </w:rPr>
        <w:lastRenderedPageBreak/>
        <w:t xml:space="preserve">Exercise of the Call Option:  </w:t>
      </w:r>
      <w:r>
        <w:rPr>
          <w:lang w:eastAsia="en-US"/>
        </w:rPr>
        <w:t>The Company</w:t>
      </w:r>
      <w:r w:rsidRPr="00566ED6">
        <w:rPr>
          <w:rFonts w:eastAsia="Calibri"/>
        </w:rPr>
        <w:t xml:space="preserve"> may exercise</w:t>
      </w:r>
      <w:r w:rsidRPr="004276AD">
        <w:rPr>
          <w:rFonts w:eastAsia="Calibri"/>
        </w:rPr>
        <w:t xml:space="preserve"> the </w:t>
      </w:r>
      <w:r w:rsidRPr="001D234A">
        <w:rPr>
          <w:rFonts w:eastAsia="Calibri"/>
        </w:rPr>
        <w:t>Call Option</w:t>
      </w:r>
      <w:r>
        <w:rPr>
          <w:rFonts w:eastAsia="Calibri"/>
        </w:rPr>
        <w:t xml:space="preserve"> by notice in writing to the Option Holder</w:t>
      </w:r>
      <w:r w:rsidRPr="004276AD">
        <w:rPr>
          <w:rFonts w:eastAsia="Calibri"/>
        </w:rPr>
        <w:t xml:space="preserve"> at any time </w:t>
      </w:r>
      <w:r>
        <w:rPr>
          <w:rFonts w:eastAsia="Calibri"/>
        </w:rPr>
        <w:t>during the period from the Cessation Date</w:t>
      </w:r>
      <w:r w:rsidRPr="004276AD">
        <w:rPr>
          <w:rFonts w:eastAsia="Calibri"/>
        </w:rPr>
        <w:t xml:space="preserve"> to the date tha</w:t>
      </w:r>
      <w:r w:rsidR="00FF3960">
        <w:rPr>
          <w:rFonts w:eastAsia="Calibri"/>
        </w:rPr>
        <w:t>t is 12 months following the Bad Leaver Date</w:t>
      </w:r>
      <w:r>
        <w:rPr>
          <w:rFonts w:eastAsia="Calibri"/>
        </w:rPr>
        <w:t>, specif</w:t>
      </w:r>
      <w:r w:rsidR="00FF3960">
        <w:rPr>
          <w:rFonts w:eastAsia="Calibri"/>
        </w:rPr>
        <w:t>ying the number of Option</w:t>
      </w:r>
      <w:r w:rsidRPr="004276AD">
        <w:rPr>
          <w:rFonts w:eastAsia="Calibri"/>
        </w:rPr>
        <w:t xml:space="preserve"> Shares </w:t>
      </w:r>
      <w:r>
        <w:rPr>
          <w:rFonts w:eastAsia="Calibri"/>
        </w:rPr>
        <w:t xml:space="preserve">that </w:t>
      </w:r>
      <w:r w:rsidR="00FF3960">
        <w:rPr>
          <w:rFonts w:eastAsia="Calibri"/>
        </w:rPr>
        <w:t>the Company</w:t>
      </w:r>
      <w:r w:rsidRPr="004276AD">
        <w:rPr>
          <w:rFonts w:eastAsia="Calibri"/>
        </w:rPr>
        <w:t xml:space="preserve"> wishes to purchase</w:t>
      </w:r>
      <w:r w:rsidRPr="001D234A">
        <w:rPr>
          <w:rFonts w:eastAsia="Calibri"/>
        </w:rPr>
        <w:t xml:space="preserve"> (</w:t>
      </w:r>
      <w:r w:rsidRPr="001D234A">
        <w:rPr>
          <w:rFonts w:eastAsia="Calibri"/>
          <w:b/>
        </w:rPr>
        <w:t>Call Exercise Notice</w:t>
      </w:r>
      <w:r w:rsidRPr="004276AD">
        <w:rPr>
          <w:rFonts w:eastAsia="Calibri"/>
        </w:rPr>
        <w:t>)</w:t>
      </w:r>
      <w:r>
        <w:rPr>
          <w:rFonts w:eastAsia="Calibri"/>
        </w:rPr>
        <w:t>.</w:t>
      </w:r>
    </w:p>
    <w:p w14:paraId="4A139BA2" w14:textId="77777777" w:rsidR="00E3749B" w:rsidRPr="004276AD" w:rsidRDefault="00E3749B" w:rsidP="0013098C">
      <w:pPr>
        <w:numPr>
          <w:ilvl w:val="1"/>
          <w:numId w:val="7"/>
        </w:numPr>
        <w:adjustRightInd/>
        <w:spacing w:after="200" w:line="320" w:lineRule="atLeast"/>
        <w:jc w:val="left"/>
        <w:rPr>
          <w:b/>
          <w:lang w:eastAsia="en-US"/>
        </w:rPr>
      </w:pPr>
      <w:r>
        <w:rPr>
          <w:b/>
          <w:lang w:eastAsia="en-US"/>
        </w:rPr>
        <w:t xml:space="preserve">Purchase price:  </w:t>
      </w:r>
      <w:r>
        <w:rPr>
          <w:lang w:eastAsia="en-US"/>
        </w:rPr>
        <w:t>The purchase</w:t>
      </w:r>
      <w:r w:rsidR="00FF3960">
        <w:rPr>
          <w:lang w:eastAsia="en-US"/>
        </w:rPr>
        <w:t xml:space="preserve"> price for each of the Option</w:t>
      </w:r>
      <w:r>
        <w:rPr>
          <w:lang w:eastAsia="en-US"/>
        </w:rPr>
        <w:t xml:space="preserve"> Sh</w:t>
      </w:r>
      <w:r w:rsidR="00FF3960">
        <w:rPr>
          <w:lang w:eastAsia="en-US"/>
        </w:rPr>
        <w:t xml:space="preserve">ares that </w:t>
      </w:r>
      <w:r w:rsidR="00993239">
        <w:rPr>
          <w:lang w:eastAsia="en-US"/>
        </w:rPr>
        <w:t>is</w:t>
      </w:r>
      <w:r w:rsidR="00FF3960">
        <w:rPr>
          <w:lang w:eastAsia="en-US"/>
        </w:rPr>
        <w:t xml:space="preserve"> the subject of a</w:t>
      </w:r>
      <w:r>
        <w:rPr>
          <w:lang w:eastAsia="en-US"/>
        </w:rPr>
        <w:t xml:space="preserve"> Call Exercise</w:t>
      </w:r>
      <w:r w:rsidR="00FF3960">
        <w:rPr>
          <w:lang w:eastAsia="en-US"/>
        </w:rPr>
        <w:t xml:space="preserve"> Notice will be the Exercise</w:t>
      </w:r>
      <w:r>
        <w:rPr>
          <w:lang w:eastAsia="en-US"/>
        </w:rPr>
        <w:t xml:space="preserve"> Price.</w:t>
      </w:r>
    </w:p>
    <w:p w14:paraId="4A139BA3" w14:textId="29BFA940" w:rsidR="00E3749B" w:rsidRPr="004276AD" w:rsidRDefault="00E3749B" w:rsidP="0013098C">
      <w:pPr>
        <w:numPr>
          <w:ilvl w:val="1"/>
          <w:numId w:val="7"/>
        </w:numPr>
        <w:adjustRightInd/>
        <w:spacing w:after="200" w:line="320" w:lineRule="atLeast"/>
        <w:jc w:val="left"/>
        <w:rPr>
          <w:lang w:eastAsia="en-US"/>
        </w:rPr>
      </w:pPr>
      <w:r w:rsidRPr="004276AD">
        <w:rPr>
          <w:b/>
          <w:lang w:eastAsia="en-US"/>
        </w:rPr>
        <w:t>Settlement:</w:t>
      </w:r>
      <w:r w:rsidRPr="004276AD">
        <w:rPr>
          <w:lang w:eastAsia="en-US"/>
        </w:rPr>
        <w:t xml:space="preserve">  The</w:t>
      </w:r>
      <w:r>
        <w:rPr>
          <w:lang w:eastAsia="en-US"/>
        </w:rPr>
        <w:t xml:space="preserve"> date of settlement of any</w:t>
      </w:r>
      <w:r w:rsidRPr="004276AD">
        <w:rPr>
          <w:lang w:eastAsia="en-US"/>
        </w:rPr>
        <w:t xml:space="preserve"> transfer</w:t>
      </w:r>
      <w:r w:rsidR="00FF3960">
        <w:rPr>
          <w:lang w:eastAsia="en-US"/>
        </w:rPr>
        <w:t xml:space="preserve"> of Option</w:t>
      </w:r>
      <w:r>
        <w:rPr>
          <w:lang w:eastAsia="en-US"/>
        </w:rPr>
        <w:t xml:space="preserve"> Shares</w:t>
      </w:r>
      <w:r w:rsidRPr="004276AD">
        <w:rPr>
          <w:lang w:eastAsia="en-US"/>
        </w:rPr>
        <w:t xml:space="preserve"> undertaken </w:t>
      </w:r>
      <w:r>
        <w:rPr>
          <w:lang w:eastAsia="en-US"/>
        </w:rPr>
        <w:t xml:space="preserve">in accordance </w:t>
      </w:r>
      <w:r w:rsidR="00FF3960">
        <w:rPr>
          <w:lang w:eastAsia="en-US"/>
        </w:rPr>
        <w:t xml:space="preserve">with this Rule </w:t>
      </w:r>
      <w:r w:rsidR="00FF3960">
        <w:rPr>
          <w:lang w:eastAsia="en-US"/>
        </w:rPr>
        <w:fldChar w:fldCharType="begin"/>
      </w:r>
      <w:r w:rsidR="00FF3960">
        <w:rPr>
          <w:lang w:eastAsia="en-US"/>
        </w:rPr>
        <w:instrText xml:space="preserve"> REF _Ref337137087 \w \h </w:instrText>
      </w:r>
      <w:r w:rsidR="00FF3960">
        <w:rPr>
          <w:lang w:eastAsia="en-US"/>
        </w:rPr>
      </w:r>
      <w:r w:rsidR="00FF3960">
        <w:rPr>
          <w:lang w:eastAsia="en-US"/>
        </w:rPr>
        <w:fldChar w:fldCharType="separate"/>
      </w:r>
      <w:r w:rsidR="00BC518B">
        <w:rPr>
          <w:lang w:eastAsia="en-US"/>
        </w:rPr>
        <w:t>8</w:t>
      </w:r>
      <w:r w:rsidR="00FF3960">
        <w:rPr>
          <w:lang w:eastAsia="en-US"/>
        </w:rPr>
        <w:fldChar w:fldCharType="end"/>
      </w:r>
      <w:r w:rsidR="00FF3960">
        <w:rPr>
          <w:lang w:eastAsia="en-US"/>
        </w:rPr>
        <w:t xml:space="preserve"> will</w:t>
      </w:r>
      <w:r w:rsidRPr="004276AD">
        <w:rPr>
          <w:lang w:eastAsia="en-US"/>
        </w:rPr>
        <w:t xml:space="preserve"> be the date that is one month from the date </w:t>
      </w:r>
      <w:r>
        <w:rPr>
          <w:lang w:eastAsia="en-US"/>
        </w:rPr>
        <w:t>of the Call Exercise Notice</w:t>
      </w:r>
      <w:r w:rsidRPr="004276AD">
        <w:rPr>
          <w:lang w:eastAsia="en-US"/>
        </w:rPr>
        <w:t xml:space="preserve">, or </w:t>
      </w:r>
      <w:r w:rsidR="00AD7C01">
        <w:rPr>
          <w:lang w:eastAsia="en-US"/>
        </w:rPr>
        <w:t>an</w:t>
      </w:r>
      <w:r w:rsidRPr="004276AD">
        <w:rPr>
          <w:lang w:eastAsia="en-US"/>
        </w:rPr>
        <w:t xml:space="preserve"> ear</w:t>
      </w:r>
      <w:r>
        <w:rPr>
          <w:lang w:eastAsia="en-US"/>
        </w:rPr>
        <w:t>lier date notified to</w:t>
      </w:r>
      <w:r w:rsidR="00FF3960">
        <w:rPr>
          <w:lang w:eastAsia="en-US"/>
        </w:rPr>
        <w:t xml:space="preserve"> the Option Holder</w:t>
      </w:r>
      <w:r>
        <w:rPr>
          <w:lang w:eastAsia="en-US"/>
        </w:rPr>
        <w:t xml:space="preserve"> </w:t>
      </w:r>
      <w:r w:rsidRPr="004276AD">
        <w:rPr>
          <w:lang w:eastAsia="en-US"/>
        </w:rPr>
        <w:t xml:space="preserve">in writing </w:t>
      </w:r>
      <w:r w:rsidR="00FF3960">
        <w:rPr>
          <w:lang w:eastAsia="en-US"/>
        </w:rPr>
        <w:t>by the Company</w:t>
      </w:r>
      <w:r>
        <w:rPr>
          <w:lang w:eastAsia="en-US"/>
        </w:rPr>
        <w:t xml:space="preserve"> at least 5 Business Days in advance (</w:t>
      </w:r>
      <w:r w:rsidRPr="004276AD">
        <w:rPr>
          <w:b/>
          <w:lang w:eastAsia="en-US"/>
        </w:rPr>
        <w:t>Settlement Date</w:t>
      </w:r>
      <w:r w:rsidRPr="004276AD">
        <w:rPr>
          <w:lang w:eastAsia="en-US"/>
        </w:rPr>
        <w:t>).  On the Settlement Date:</w:t>
      </w:r>
    </w:p>
    <w:p w14:paraId="4A139BA4" w14:textId="77777777" w:rsidR="00FF3960" w:rsidRPr="0012203D" w:rsidRDefault="00FF3960" w:rsidP="0013098C">
      <w:pPr>
        <w:pStyle w:val="OutlinenumberedLevel3"/>
        <w:tabs>
          <w:tab w:val="num" w:pos="1134"/>
        </w:tabs>
        <w:spacing w:before="0"/>
      </w:pPr>
      <w:r>
        <w:t>the Option Holder must sign any documents or resolutions and do any other thing as may be necessary to transfer the number of Option Shares specified in the Call Exercise Notice from the Option Holder to the Company; and</w:t>
      </w:r>
    </w:p>
    <w:p w14:paraId="4A139BA5" w14:textId="77777777" w:rsidR="00E3749B" w:rsidRPr="004276AD" w:rsidRDefault="00FF3960" w:rsidP="0013098C">
      <w:pPr>
        <w:pStyle w:val="OutlinenumberedLevel3"/>
        <w:tabs>
          <w:tab w:val="num" w:pos="1134"/>
        </w:tabs>
        <w:spacing w:before="0"/>
      </w:pPr>
      <w:r>
        <w:t>the Company</w:t>
      </w:r>
      <w:r w:rsidR="00E3749B" w:rsidRPr="004276AD">
        <w:t xml:space="preserve"> must pay to </w:t>
      </w:r>
      <w:r>
        <w:t>the Option Holder</w:t>
      </w:r>
      <w:r w:rsidR="00E3749B" w:rsidRPr="004276AD">
        <w:t xml:space="preserve"> </w:t>
      </w:r>
      <w:r w:rsidR="00E3749B">
        <w:t>the total purchase price for the number of</w:t>
      </w:r>
      <w:r w:rsidR="00E3749B" w:rsidRPr="004276AD">
        <w:t xml:space="preserve"> </w:t>
      </w:r>
      <w:r>
        <w:t>Option</w:t>
      </w:r>
      <w:r w:rsidR="00E3749B">
        <w:t xml:space="preserve"> Shares specified in the Call Exercise</w:t>
      </w:r>
      <w:r w:rsidR="00E3749B" w:rsidRPr="004276AD">
        <w:t xml:space="preserve"> Notice.</w:t>
      </w:r>
    </w:p>
    <w:p w14:paraId="4A139BA6" w14:textId="77777777" w:rsidR="00406D28" w:rsidRPr="00A248EA" w:rsidRDefault="0030018C" w:rsidP="0013098C">
      <w:pPr>
        <w:pStyle w:val="OutlinenumberedLevel1"/>
        <w:spacing w:before="0"/>
      </w:pPr>
      <w:r>
        <w:rPr>
          <w:rStyle w:val="Level1asHeadingtext"/>
        </w:rPr>
        <w:t xml:space="preserve">EARLY </w:t>
      </w:r>
      <w:r w:rsidR="00742C3D">
        <w:rPr>
          <w:rStyle w:val="Level1asHeadingtext"/>
        </w:rPr>
        <w:t xml:space="preserve">VESTING </w:t>
      </w:r>
      <w:r>
        <w:rPr>
          <w:rStyle w:val="Level1asHeadingtext"/>
        </w:rPr>
        <w:t>OF OPTIONS</w:t>
      </w:r>
    </w:p>
    <w:p w14:paraId="4A139BA7" w14:textId="77777777" w:rsidR="008A60EB" w:rsidRPr="0012203D" w:rsidRDefault="00B661B2" w:rsidP="0013098C">
      <w:pPr>
        <w:pStyle w:val="OutlinenumberedLevel2"/>
        <w:spacing w:before="0"/>
      </w:pPr>
      <w:bookmarkStart w:id="38" w:name="_Ref386187134"/>
      <w:bookmarkStart w:id="39" w:name="_Ref386208146"/>
      <w:r>
        <w:rPr>
          <w:b/>
        </w:rPr>
        <w:t xml:space="preserve">Options Vest on a liquidity event:  </w:t>
      </w:r>
      <w:r w:rsidR="008A60EB" w:rsidRPr="0007663D">
        <w:t>If</w:t>
      </w:r>
      <w:r w:rsidR="008A60EB" w:rsidRPr="0012203D">
        <w:t>:</w:t>
      </w:r>
    </w:p>
    <w:p w14:paraId="4A139BA8" w14:textId="77777777" w:rsidR="008A60EB" w:rsidRPr="0012203D" w:rsidRDefault="008A60EB" w:rsidP="0013098C">
      <w:pPr>
        <w:pStyle w:val="OutlinenumberedLevel3"/>
        <w:spacing w:before="0"/>
      </w:pPr>
      <w:r w:rsidRPr="0012203D">
        <w:t>the Company enters into a li</w:t>
      </w:r>
      <w:r>
        <w:t>sting agreement with</w:t>
      </w:r>
      <w:r w:rsidR="00504CB1">
        <w:t xml:space="preserve"> </w:t>
      </w:r>
      <w:r w:rsidR="00504CB1" w:rsidRPr="00403333">
        <w:rPr>
          <w:b/>
          <w:color w:val="C00000"/>
          <w:highlight w:val="lightGray"/>
        </w:rPr>
        <w:t>[</w:t>
      </w:r>
      <w:r w:rsidR="00504CB1">
        <w:rPr>
          <w:b/>
          <w:i/>
          <w:color w:val="C00000"/>
          <w:highlight w:val="lightGray"/>
        </w:rPr>
        <w:t>User note:  The following may need to be amended depending on the jurisdiction where the Company is registered</w:t>
      </w:r>
      <w:r w:rsidR="00504CB1" w:rsidRPr="00403333">
        <w:rPr>
          <w:b/>
          <w:color w:val="C00000"/>
          <w:highlight w:val="lightGray"/>
        </w:rPr>
        <w:t>]</w:t>
      </w:r>
      <w:r>
        <w:t xml:space="preserve"> </w:t>
      </w:r>
      <w:r w:rsidR="00C91518">
        <w:t>[</w:t>
      </w:r>
      <w:r w:rsidR="00956838" w:rsidRPr="00C91518">
        <w:rPr>
          <w:i/>
        </w:rPr>
        <w:t>Singapore Exchange Securities Trading Limited</w:t>
      </w:r>
      <w:r w:rsidR="00C91518">
        <w:t>]</w:t>
      </w:r>
      <w:r w:rsidR="00956838" w:rsidRPr="00956838">
        <w:t xml:space="preserve">, or other </w:t>
      </w:r>
      <w:r w:rsidR="00956838">
        <w:t xml:space="preserve">national </w:t>
      </w:r>
      <w:r w:rsidR="00956838" w:rsidRPr="00956838">
        <w:t>stock exchange</w:t>
      </w:r>
      <w:r w:rsidR="00956838">
        <w:t xml:space="preserve"> of similar or better standing</w:t>
      </w:r>
      <w:r w:rsidRPr="0012203D">
        <w:t>;</w:t>
      </w:r>
    </w:p>
    <w:p w14:paraId="4A139BA9" w14:textId="77777777" w:rsidR="008A60EB" w:rsidRPr="0012203D" w:rsidRDefault="00D75441" w:rsidP="0013098C">
      <w:pPr>
        <w:pStyle w:val="OutlinenumberedLevel3"/>
        <w:spacing w:before="0"/>
      </w:pPr>
      <w:r>
        <w:t>one or more shareholders of the Company enter</w:t>
      </w:r>
      <w:r w:rsidR="008A60EB" w:rsidRPr="0012203D">
        <w:t xml:space="preserve"> into a binding agreement with a third party (or a group of associated third parties) </w:t>
      </w:r>
      <w:r w:rsidR="008A60EB">
        <w:t xml:space="preserve">on arms’ length terms </w:t>
      </w:r>
      <w:r w:rsidR="008A60EB" w:rsidRPr="0012203D">
        <w:t>under which the third party is</w:t>
      </w:r>
      <w:r w:rsidR="008A60EB">
        <w:t xml:space="preserve"> to acquire</w:t>
      </w:r>
      <w:r w:rsidR="008A60EB" w:rsidRPr="0012203D">
        <w:t xml:space="preserve"> 50% or more of the voting Shares of the Company, and that agreement becomes unconditional;</w:t>
      </w:r>
    </w:p>
    <w:p w14:paraId="4A139BAA" w14:textId="77777777" w:rsidR="008A60EB" w:rsidRPr="0012203D" w:rsidRDefault="008A60EB" w:rsidP="0013098C">
      <w:pPr>
        <w:pStyle w:val="OutlinenumberedLevel3"/>
        <w:spacing w:before="0"/>
      </w:pPr>
      <w:r w:rsidRPr="0012203D">
        <w:t>the Company enters into a binding agreement to dispose of assets comprising more than half the value of t</w:t>
      </w:r>
      <w:r>
        <w:t>he Company’s assets</w:t>
      </w:r>
      <w:r w:rsidR="00D511F7">
        <w:t xml:space="preserve"> </w:t>
      </w:r>
      <w:r>
        <w:t>and that agreement becomes unconditional</w:t>
      </w:r>
      <w:r w:rsidRPr="0012203D">
        <w:t>; or</w:t>
      </w:r>
    </w:p>
    <w:p w14:paraId="4A139BAB" w14:textId="77777777" w:rsidR="008A60EB" w:rsidRPr="0012203D" w:rsidRDefault="008A60EB" w:rsidP="0013098C">
      <w:pPr>
        <w:pStyle w:val="OutlinenumberedLevel3"/>
        <w:spacing w:before="0"/>
      </w:pPr>
      <w:r w:rsidRPr="0012203D">
        <w:t>the Company resolves to amalgamate with any other company (whether or not it is the continuing company), in a transaction that is in substance the same as those in b and c above,</w:t>
      </w:r>
    </w:p>
    <w:p w14:paraId="4A139BAC" w14:textId="77777777" w:rsidR="00742C3D" w:rsidRDefault="008A60EB" w:rsidP="00AD3146">
      <w:pPr>
        <w:spacing w:after="200" w:line="320" w:lineRule="atLeast"/>
        <w:ind w:left="567"/>
      </w:pPr>
      <w:r w:rsidRPr="0012203D">
        <w:t>(</w:t>
      </w:r>
      <w:r w:rsidR="001F4FFA">
        <w:t xml:space="preserve">each a </w:t>
      </w:r>
      <w:r>
        <w:rPr>
          <w:b/>
        </w:rPr>
        <w:t>Liquidity</w:t>
      </w:r>
      <w:r w:rsidRPr="00954258">
        <w:rPr>
          <w:b/>
        </w:rPr>
        <w:t xml:space="preserve"> Event</w:t>
      </w:r>
      <w:r>
        <w:t>)</w:t>
      </w:r>
      <w:r w:rsidR="001F4FFA">
        <w:t>,</w:t>
      </w:r>
      <w:r>
        <w:t xml:space="preserve"> </w:t>
      </w:r>
    </w:p>
    <w:p w14:paraId="4A139BAD" w14:textId="77777777" w:rsidR="00742C3D" w:rsidRDefault="00742C3D" w:rsidP="00742C3D">
      <w:pPr>
        <w:pStyle w:val="OutlinenumberedLevel2"/>
        <w:numPr>
          <w:ilvl w:val="0"/>
          <w:numId w:val="0"/>
        </w:numPr>
        <w:spacing w:before="0"/>
        <w:ind w:left="567"/>
      </w:pPr>
      <w:r w:rsidRPr="00403333">
        <w:rPr>
          <w:b/>
          <w:color w:val="C00000"/>
          <w:highlight w:val="lightGray"/>
        </w:rPr>
        <w:lastRenderedPageBreak/>
        <w:t>[</w:t>
      </w:r>
      <w:r w:rsidRPr="00403333">
        <w:rPr>
          <w:b/>
          <w:i/>
          <w:color w:val="C00000"/>
          <w:highlight w:val="lightGray"/>
        </w:rPr>
        <w:t>Us</w:t>
      </w:r>
      <w:r>
        <w:rPr>
          <w:b/>
          <w:i/>
          <w:color w:val="C00000"/>
          <w:highlight w:val="lightGray"/>
        </w:rPr>
        <w:t xml:space="preserve">er note:  The </w:t>
      </w:r>
      <w:r w:rsidR="00BB7BEA">
        <w:rPr>
          <w:b/>
          <w:i/>
          <w:color w:val="C00000"/>
          <w:highlight w:val="lightGray"/>
        </w:rPr>
        <w:t>rule</w:t>
      </w:r>
      <w:r w:rsidR="00BF75FF">
        <w:rPr>
          <w:b/>
          <w:i/>
          <w:color w:val="C00000"/>
          <w:highlight w:val="lightGray"/>
        </w:rPr>
        <w:t xml:space="preserve"> </w:t>
      </w:r>
      <w:r w:rsidR="0048377D">
        <w:rPr>
          <w:b/>
          <w:i/>
          <w:color w:val="C00000"/>
          <w:highlight w:val="lightGray"/>
        </w:rPr>
        <w:t>below provides that 100%</w:t>
      </w:r>
      <w:r>
        <w:rPr>
          <w:b/>
          <w:i/>
          <w:color w:val="C00000"/>
          <w:highlight w:val="lightGray"/>
        </w:rPr>
        <w:t xml:space="preserve"> of unvested options </w:t>
      </w:r>
      <w:r w:rsidR="00067237">
        <w:rPr>
          <w:b/>
          <w:i/>
          <w:color w:val="C00000"/>
          <w:highlight w:val="lightGray"/>
        </w:rPr>
        <w:t xml:space="preserve">automatically vest on </w:t>
      </w:r>
      <w:r>
        <w:rPr>
          <w:b/>
          <w:i/>
          <w:color w:val="C00000"/>
          <w:highlight w:val="lightGray"/>
        </w:rPr>
        <w:t>completion of a Liquidity Event</w:t>
      </w:r>
      <w:r w:rsidRPr="00403333">
        <w:rPr>
          <w:b/>
          <w:i/>
          <w:color w:val="C00000"/>
          <w:highlight w:val="lightGray"/>
        </w:rPr>
        <w:t>.</w:t>
      </w:r>
      <w:r>
        <w:rPr>
          <w:b/>
          <w:i/>
          <w:color w:val="C00000"/>
          <w:highlight w:val="lightGray"/>
        </w:rPr>
        <w:t xml:space="preserve">  </w:t>
      </w:r>
      <w:r w:rsidR="0048377D">
        <w:rPr>
          <w:b/>
          <w:i/>
          <w:color w:val="C00000"/>
          <w:highlight w:val="lightGray"/>
        </w:rPr>
        <w:t xml:space="preserve">Some companies </w:t>
      </w:r>
      <w:r>
        <w:rPr>
          <w:b/>
          <w:i/>
          <w:color w:val="C00000"/>
          <w:highlight w:val="lightGray"/>
        </w:rPr>
        <w:t>prefer to specify a lower percentage if it expects that an acquirer may want at least part of the</w:t>
      </w:r>
      <w:r w:rsidR="00A02837">
        <w:rPr>
          <w:b/>
          <w:i/>
          <w:color w:val="C00000"/>
          <w:highlight w:val="lightGray"/>
        </w:rPr>
        <w:t xml:space="preserve"> unvested</w:t>
      </w:r>
      <w:r>
        <w:rPr>
          <w:b/>
          <w:i/>
          <w:color w:val="C00000"/>
          <w:highlight w:val="lightGray"/>
        </w:rPr>
        <w:t xml:space="preserve"> options to continue to vest post-acquisition as a means of </w:t>
      </w:r>
      <w:r w:rsidR="00A02837">
        <w:rPr>
          <w:b/>
          <w:i/>
          <w:color w:val="C00000"/>
          <w:highlight w:val="lightGray"/>
        </w:rPr>
        <w:t>incentivising</w:t>
      </w:r>
      <w:r>
        <w:rPr>
          <w:b/>
          <w:i/>
          <w:color w:val="C00000"/>
          <w:highlight w:val="lightGray"/>
        </w:rPr>
        <w:t xml:space="preserve"> the </w:t>
      </w:r>
      <w:r w:rsidR="00A02837">
        <w:rPr>
          <w:b/>
          <w:i/>
          <w:color w:val="C00000"/>
          <w:highlight w:val="lightGray"/>
        </w:rPr>
        <w:t xml:space="preserve">acquired </w:t>
      </w:r>
      <w:r w:rsidR="0048377D">
        <w:rPr>
          <w:b/>
          <w:i/>
          <w:color w:val="C00000"/>
          <w:highlight w:val="lightGray"/>
        </w:rPr>
        <w:t xml:space="preserve">employees.  </w:t>
      </w:r>
      <w:r w:rsidR="00EB6168">
        <w:rPr>
          <w:b/>
          <w:i/>
          <w:color w:val="C00000"/>
          <w:highlight w:val="lightGray"/>
        </w:rPr>
        <w:t>If you would like to provide that less than 100% of unve</w:t>
      </w:r>
      <w:r w:rsidR="00067237">
        <w:rPr>
          <w:b/>
          <w:i/>
          <w:color w:val="C00000"/>
          <w:highlight w:val="lightGray"/>
        </w:rPr>
        <w:t>sted options vest on the Liquid</w:t>
      </w:r>
      <w:r w:rsidR="00EB6168">
        <w:rPr>
          <w:b/>
          <w:i/>
          <w:color w:val="C00000"/>
          <w:highlight w:val="lightGray"/>
        </w:rPr>
        <w:t xml:space="preserve">ity Event, </w:t>
      </w:r>
      <w:r w:rsidR="00067237">
        <w:rPr>
          <w:b/>
          <w:i/>
          <w:color w:val="C00000"/>
          <w:highlight w:val="lightGray"/>
        </w:rPr>
        <w:t>y</w:t>
      </w:r>
      <w:r w:rsidR="0048377D">
        <w:rPr>
          <w:b/>
          <w:i/>
          <w:color w:val="C00000"/>
          <w:highlight w:val="lightGray"/>
        </w:rPr>
        <w:t>ou should take advi</w:t>
      </w:r>
      <w:r w:rsidR="00067237">
        <w:rPr>
          <w:b/>
          <w:i/>
          <w:color w:val="C00000"/>
          <w:highlight w:val="lightGray"/>
        </w:rPr>
        <w:t>ce on the drafting</w:t>
      </w:r>
      <w:r>
        <w:rPr>
          <w:b/>
          <w:i/>
          <w:color w:val="C00000"/>
          <w:highlight w:val="lightGray"/>
        </w:rPr>
        <w:t>.</w:t>
      </w:r>
      <w:r w:rsidR="00EB6168">
        <w:rPr>
          <w:b/>
          <w:i/>
          <w:color w:val="C00000"/>
          <w:highlight w:val="lightGray"/>
        </w:rPr>
        <w:t xml:space="preserve">  Practically, i</w:t>
      </w:r>
      <w:r w:rsidR="0048377D">
        <w:rPr>
          <w:b/>
          <w:i/>
          <w:color w:val="C00000"/>
          <w:highlight w:val="lightGray"/>
        </w:rPr>
        <w:t xml:space="preserve">t </w:t>
      </w:r>
      <w:r w:rsidR="00067237">
        <w:rPr>
          <w:b/>
          <w:i/>
          <w:color w:val="C00000"/>
          <w:highlight w:val="lightGray"/>
        </w:rPr>
        <w:t>is unlikely that the existing plan</w:t>
      </w:r>
      <w:r w:rsidR="0048377D">
        <w:rPr>
          <w:b/>
          <w:i/>
          <w:color w:val="C00000"/>
          <w:highlight w:val="lightGray"/>
        </w:rPr>
        <w:t xml:space="preserve"> will be continued </w:t>
      </w:r>
      <w:r w:rsidR="00067237">
        <w:rPr>
          <w:b/>
          <w:i/>
          <w:color w:val="C00000"/>
          <w:highlight w:val="lightGray"/>
        </w:rPr>
        <w:t>in its</w:t>
      </w:r>
      <w:r w:rsidR="00EB6168">
        <w:rPr>
          <w:b/>
          <w:i/>
          <w:color w:val="C00000"/>
          <w:highlight w:val="lightGray"/>
        </w:rPr>
        <w:t xml:space="preserve"> current </w:t>
      </w:r>
      <w:r w:rsidR="00067237">
        <w:rPr>
          <w:b/>
          <w:i/>
          <w:color w:val="C00000"/>
          <w:highlight w:val="lightGray"/>
        </w:rPr>
        <w:t xml:space="preserve">form </w:t>
      </w:r>
      <w:r w:rsidR="0048377D">
        <w:rPr>
          <w:b/>
          <w:i/>
          <w:color w:val="C00000"/>
          <w:highlight w:val="lightGray"/>
        </w:rPr>
        <w:t>following t</w:t>
      </w:r>
      <w:r w:rsidR="00EB6168">
        <w:rPr>
          <w:b/>
          <w:i/>
          <w:color w:val="C00000"/>
          <w:highlight w:val="lightGray"/>
        </w:rPr>
        <w:t>he Liquidity Event and therefore</w:t>
      </w:r>
      <w:r w:rsidR="0048377D">
        <w:rPr>
          <w:b/>
          <w:i/>
          <w:color w:val="C00000"/>
          <w:highlight w:val="lightGray"/>
        </w:rPr>
        <w:t xml:space="preserve"> </w:t>
      </w:r>
      <w:r w:rsidR="00067237">
        <w:rPr>
          <w:b/>
          <w:i/>
          <w:color w:val="C00000"/>
          <w:highlight w:val="lightGray"/>
        </w:rPr>
        <w:t xml:space="preserve">option </w:t>
      </w:r>
      <w:r w:rsidR="0048377D">
        <w:rPr>
          <w:b/>
          <w:i/>
          <w:color w:val="C00000"/>
          <w:highlight w:val="lightGray"/>
        </w:rPr>
        <w:t xml:space="preserve">holders </w:t>
      </w:r>
      <w:r w:rsidR="00EB6168">
        <w:rPr>
          <w:b/>
          <w:i/>
          <w:color w:val="C00000"/>
          <w:highlight w:val="lightGray"/>
        </w:rPr>
        <w:t xml:space="preserve">will </w:t>
      </w:r>
      <w:r w:rsidR="0048377D">
        <w:rPr>
          <w:b/>
          <w:i/>
          <w:color w:val="C00000"/>
          <w:highlight w:val="lightGray"/>
        </w:rPr>
        <w:t>receive the benefit of an eq</w:t>
      </w:r>
      <w:r w:rsidR="00EB6168">
        <w:rPr>
          <w:b/>
          <w:i/>
          <w:color w:val="C00000"/>
          <w:highlight w:val="lightGray"/>
        </w:rPr>
        <w:t xml:space="preserve">uivalent incentive scheme, for example in </w:t>
      </w:r>
      <w:r w:rsidR="0048377D">
        <w:rPr>
          <w:b/>
          <w:i/>
          <w:color w:val="C00000"/>
          <w:highlight w:val="lightGray"/>
        </w:rPr>
        <w:t>the acquiring company.</w:t>
      </w:r>
      <w:r w:rsidRPr="00403333">
        <w:rPr>
          <w:b/>
          <w:color w:val="C00000"/>
          <w:highlight w:val="lightGray"/>
        </w:rPr>
        <w:t>]</w:t>
      </w:r>
    </w:p>
    <w:p w14:paraId="4A139BAE" w14:textId="0F45C97E" w:rsidR="00652D4D" w:rsidRDefault="008F29A3" w:rsidP="00742C3D">
      <w:pPr>
        <w:pStyle w:val="OutlinenumberedLevel3"/>
        <w:numPr>
          <w:ilvl w:val="0"/>
          <w:numId w:val="0"/>
        </w:numPr>
        <w:spacing w:before="0"/>
        <w:ind w:left="568"/>
      </w:pPr>
      <w:r>
        <w:t xml:space="preserve">then </w:t>
      </w:r>
      <w:r w:rsidR="00742C3D">
        <w:t>unless ot</w:t>
      </w:r>
      <w:r w:rsidR="0048377D">
        <w:t>herwise directed by the Board, 100</w:t>
      </w:r>
      <w:r w:rsidR="00742C3D">
        <w:t>% of the</w:t>
      </w:r>
      <w:r w:rsidR="00742C3D" w:rsidRPr="0012203D">
        <w:t xml:space="preserve"> </w:t>
      </w:r>
      <w:r w:rsidR="00742C3D">
        <w:t xml:space="preserve">Unvested </w:t>
      </w:r>
      <w:r w:rsidR="00742C3D" w:rsidRPr="0012203D">
        <w:t>Options</w:t>
      </w:r>
      <w:r w:rsidR="00742C3D">
        <w:t xml:space="preserve"> </w:t>
      </w:r>
      <w:r w:rsidR="001B517D">
        <w:t>will</w:t>
      </w:r>
      <w:r w:rsidR="00742C3D" w:rsidRPr="00851D3D">
        <w:t xml:space="preserve"> </w:t>
      </w:r>
      <w:r w:rsidR="00742C3D">
        <w:t>immediately V</w:t>
      </w:r>
      <w:r w:rsidR="00742C3D" w:rsidRPr="0012203D">
        <w:t>est to the extent that they have not done so</w:t>
      </w:r>
      <w:r w:rsidR="00742C3D">
        <w:t xml:space="preserve"> at the date of the Liquidity Event</w:t>
      </w:r>
      <w:r w:rsidR="007F4F88">
        <w:t>,</w:t>
      </w:r>
      <w:r w:rsidR="00742C3D">
        <w:t xml:space="preserve"> and all of the Vested Options may </w:t>
      </w:r>
      <w:r w:rsidR="00742C3D" w:rsidRPr="0012203D">
        <w:t>be exercised on or before the date</w:t>
      </w:r>
      <w:r w:rsidR="00217120">
        <w:t xml:space="preserve"> of completion of the relevant transaction triggering</w:t>
      </w:r>
      <w:r w:rsidR="00AD7C01">
        <w:t xml:space="preserve"> </w:t>
      </w:r>
      <w:r w:rsidR="00742C3D" w:rsidRPr="0012203D">
        <w:t xml:space="preserve">the </w:t>
      </w:r>
      <w:r w:rsidR="00742C3D">
        <w:t>Liquidity</w:t>
      </w:r>
      <w:r w:rsidR="00742C3D" w:rsidRPr="0012203D">
        <w:t xml:space="preserve"> Event</w:t>
      </w:r>
      <w:r w:rsidR="008515EF">
        <w:t xml:space="preserve"> (</w:t>
      </w:r>
      <w:r w:rsidR="008515EF" w:rsidRPr="008515EF">
        <w:rPr>
          <w:b/>
        </w:rPr>
        <w:t>Completion</w:t>
      </w:r>
      <w:r w:rsidR="008515EF">
        <w:t>)</w:t>
      </w:r>
      <w:r w:rsidR="00742C3D">
        <w:t>.</w:t>
      </w:r>
      <w:r w:rsidR="00742C3D" w:rsidRPr="0012203D">
        <w:t xml:space="preserve"> </w:t>
      </w:r>
      <w:r w:rsidR="00742C3D">
        <w:t xml:space="preserve"> </w:t>
      </w:r>
      <w:r w:rsidR="00EB6131">
        <w:t xml:space="preserve">Subject to </w:t>
      </w:r>
      <w:r w:rsidR="00796F42">
        <w:t>Rule 9.2, a</w:t>
      </w:r>
      <w:r w:rsidR="009F756D">
        <w:t xml:space="preserve">ll shares issued </w:t>
      </w:r>
      <w:r w:rsidR="00EB6131">
        <w:t xml:space="preserve">to an Option Holder </w:t>
      </w:r>
      <w:r w:rsidR="009F756D">
        <w:t>on exercise of Vested Option</w:t>
      </w:r>
      <w:r w:rsidR="00796F42">
        <w:t>s</w:t>
      </w:r>
      <w:r w:rsidR="009F756D">
        <w:t xml:space="preserve"> must be sold </w:t>
      </w:r>
      <w:r w:rsidR="000F60A3">
        <w:t xml:space="preserve">as part </w:t>
      </w:r>
      <w:r w:rsidR="0082696E">
        <w:t xml:space="preserve">of </w:t>
      </w:r>
      <w:r w:rsidR="00796F42">
        <w:t xml:space="preserve">a Liquidity Event </w:t>
      </w:r>
      <w:r w:rsidR="000055FF">
        <w:t xml:space="preserve">under Rule 9.1b, </w:t>
      </w:r>
      <w:r w:rsidR="00CB0EC7">
        <w:t>unless</w:t>
      </w:r>
      <w:r w:rsidR="00796F42">
        <w:t xml:space="preserve"> otherwise directed by the Board.  </w:t>
      </w:r>
      <w:r w:rsidR="00742C3D">
        <w:t>A</w:t>
      </w:r>
      <w:r w:rsidR="00742C3D" w:rsidRPr="0012203D">
        <w:t>ny</w:t>
      </w:r>
      <w:r w:rsidR="00742C3D">
        <w:t xml:space="preserve"> Vested</w:t>
      </w:r>
      <w:r w:rsidR="00742C3D" w:rsidRPr="0012203D">
        <w:t xml:space="preserve"> Options not exercised by that date automatically lapse</w:t>
      </w:r>
      <w:r w:rsidR="00DF1968">
        <w:t>.</w:t>
      </w:r>
      <w:r w:rsidR="00652D4D" w:rsidRPr="00652D4D">
        <w:t xml:space="preserve"> </w:t>
      </w:r>
      <w:r w:rsidR="00652D4D">
        <w:t xml:space="preserve"> </w:t>
      </w:r>
    </w:p>
    <w:p w14:paraId="4A139BAF" w14:textId="419D5A6C" w:rsidR="001C37A7" w:rsidRDefault="001C37A7" w:rsidP="001C37A7">
      <w:pPr>
        <w:pStyle w:val="OutlinenumberedLevel2"/>
        <w:spacing w:before="0"/>
      </w:pPr>
      <w:r>
        <w:rPr>
          <w:b/>
        </w:rPr>
        <w:t xml:space="preserve">Options may be cash settled:  </w:t>
      </w:r>
      <w:r w:rsidRPr="00E76FFC">
        <w:t>If there is a Liquidity Event, the Company</w:t>
      </w:r>
      <w:r>
        <w:t xml:space="preserve"> </w:t>
      </w:r>
      <w:r w:rsidRPr="00E76FFC">
        <w:t>may</w:t>
      </w:r>
      <w:r w:rsidR="00EB6131">
        <w:t>, at its discretion,</w:t>
      </w:r>
      <w:r>
        <w:t xml:space="preserve"> cash settle some or all of the Options by paying an Option Holder</w:t>
      </w:r>
      <w:r w:rsidRPr="00E76FFC">
        <w:t xml:space="preserve"> the difference between</w:t>
      </w:r>
      <w:r>
        <w:t xml:space="preserve"> the value of an</w:t>
      </w:r>
      <w:r w:rsidRPr="00E76FFC">
        <w:t xml:space="preserve"> </w:t>
      </w:r>
      <w:r>
        <w:t>Ordinary Share</w:t>
      </w:r>
      <w:r w:rsidRPr="00E76FFC">
        <w:t xml:space="preserve"> </w:t>
      </w:r>
      <w:r>
        <w:t xml:space="preserve">as </w:t>
      </w:r>
      <w:r w:rsidRPr="00E76FFC">
        <w:t xml:space="preserve">determined by the Liquidity </w:t>
      </w:r>
      <w:r>
        <w:t>Event and the Exercise Price for each Option being cash settled</w:t>
      </w:r>
      <w:r w:rsidRPr="00E76FFC">
        <w:t>.</w:t>
      </w:r>
      <w:r>
        <w:t xml:space="preserve">  If an Option is cash settled, the Option</w:t>
      </w:r>
      <w:r w:rsidRPr="00E76FFC">
        <w:t xml:space="preserve"> automatically lapse</w:t>
      </w:r>
      <w:r>
        <w:t>s.</w:t>
      </w:r>
    </w:p>
    <w:p w14:paraId="4A139BB0" w14:textId="77777777" w:rsidR="002A4CBA" w:rsidRPr="008F630B" w:rsidRDefault="002A4CBA" w:rsidP="0013098C">
      <w:pPr>
        <w:pStyle w:val="OutlinenumberedLevel1"/>
        <w:spacing w:before="0"/>
        <w:rPr>
          <w:rStyle w:val="Level1asHeadingtext"/>
          <w:bCs w:val="0"/>
          <w:caps w:val="0"/>
        </w:rPr>
      </w:pPr>
      <w:bookmarkStart w:id="40" w:name="_Ref386189169"/>
      <w:bookmarkEnd w:id="38"/>
      <w:bookmarkEnd w:id="39"/>
      <w:r w:rsidRPr="008F630B">
        <w:rPr>
          <w:rStyle w:val="Level1asHeadingtext"/>
          <w:bCs w:val="0"/>
          <w:caps w:val="0"/>
        </w:rPr>
        <w:t>TRANSFER OF OPTION SHARES</w:t>
      </w:r>
      <w:bookmarkEnd w:id="40"/>
    </w:p>
    <w:p w14:paraId="4A139BB1" w14:textId="77777777" w:rsidR="002A4CBA" w:rsidRDefault="003C1A0F" w:rsidP="0013098C">
      <w:pPr>
        <w:pStyle w:val="OutlinenumberedLevel2"/>
        <w:spacing w:before="0"/>
      </w:pPr>
      <w:bookmarkStart w:id="41" w:name="_Ref457545616"/>
      <w:r>
        <w:rPr>
          <w:b/>
        </w:rPr>
        <w:t>Restriction on transfer</w:t>
      </w:r>
      <w:r w:rsidR="00095782">
        <w:rPr>
          <w:b/>
        </w:rPr>
        <w:t>:</w:t>
      </w:r>
      <w:r w:rsidR="00095782">
        <w:t xml:space="preserve">  </w:t>
      </w:r>
      <w:r>
        <w:t>No</w:t>
      </w:r>
      <w:r w:rsidR="00331CE0">
        <w:t xml:space="preserve"> Option Shares</w:t>
      </w:r>
      <w:r>
        <w:t xml:space="preserve"> may be sold, transferred or otherwise disposed of by an Option Holder unless the Option Holder</w:t>
      </w:r>
      <w:r w:rsidR="0090198B">
        <w:t xml:space="preserve"> </w:t>
      </w:r>
      <w:r>
        <w:t xml:space="preserve">has </w:t>
      </w:r>
      <w:r w:rsidR="0090198B">
        <w:t>provide</w:t>
      </w:r>
      <w:r>
        <w:t>d</w:t>
      </w:r>
      <w:r w:rsidR="0090198B">
        <w:t xml:space="preserve"> the </w:t>
      </w:r>
      <w:r w:rsidR="00A416E6">
        <w:t>Board</w:t>
      </w:r>
      <w:r w:rsidR="0090198B">
        <w:t xml:space="preserve"> with</w:t>
      </w:r>
      <w:r w:rsidR="00BF6280">
        <w:t xml:space="preserve"> a</w:t>
      </w:r>
      <w:r w:rsidR="0090198B">
        <w:t xml:space="preserve"> </w:t>
      </w:r>
      <w:r>
        <w:t>written notice setting out</w:t>
      </w:r>
      <w:r w:rsidR="00E31B4A">
        <w:t>:</w:t>
      </w:r>
      <w:bookmarkEnd w:id="41"/>
    </w:p>
    <w:p w14:paraId="4A139BB2" w14:textId="77777777" w:rsidR="00744C98" w:rsidRDefault="00744C98" w:rsidP="0013098C">
      <w:pPr>
        <w:pStyle w:val="OutlinenumberedLevel3"/>
        <w:spacing w:before="0"/>
      </w:pPr>
      <w:r>
        <w:t xml:space="preserve">the number of Option Shares that the Option Holder wishes to </w:t>
      </w:r>
      <w:r w:rsidR="003C1A0F">
        <w:t>t</w:t>
      </w:r>
      <w:r>
        <w:t>ransfer;</w:t>
      </w:r>
    </w:p>
    <w:p w14:paraId="4A139BB3" w14:textId="77777777" w:rsidR="00744C98" w:rsidRDefault="00744C98" w:rsidP="0013098C">
      <w:pPr>
        <w:pStyle w:val="OutlinenumberedLevel3"/>
        <w:spacing w:before="0"/>
      </w:pPr>
      <w:r>
        <w:t>the price per Option Share to be paid by the intended purchaser; and</w:t>
      </w:r>
    </w:p>
    <w:p w14:paraId="4A139BB4" w14:textId="77777777" w:rsidR="00297634" w:rsidRDefault="00297634" w:rsidP="0013098C">
      <w:pPr>
        <w:pStyle w:val="OutlinenumberedLevel3"/>
        <w:spacing w:before="0"/>
      </w:pPr>
      <w:r>
        <w:t xml:space="preserve">the identity of the </w:t>
      </w:r>
      <w:r w:rsidR="00CE5F3F">
        <w:t>intended purchaser</w:t>
      </w:r>
      <w:r w:rsidR="003C1A0F">
        <w:t>,</w:t>
      </w:r>
    </w:p>
    <w:p w14:paraId="4A139BB5" w14:textId="77777777" w:rsidR="006D3EC8" w:rsidRPr="0001677D" w:rsidRDefault="00F54117" w:rsidP="0013098C">
      <w:pPr>
        <w:pStyle w:val="OutlinenumberedLevel3"/>
        <w:numPr>
          <w:ilvl w:val="0"/>
          <w:numId w:val="0"/>
        </w:numPr>
        <w:spacing w:before="0"/>
        <w:ind w:left="568"/>
      </w:pPr>
      <w:r>
        <w:t>and the Board has approved</w:t>
      </w:r>
      <w:r w:rsidR="003C1A0F">
        <w:t xml:space="preserve"> that </w:t>
      </w:r>
      <w:r w:rsidR="00A85461">
        <w:t xml:space="preserve">sale, </w:t>
      </w:r>
      <w:r w:rsidR="003C1A0F">
        <w:t>transfer</w:t>
      </w:r>
      <w:r w:rsidR="00A85461">
        <w:t xml:space="preserve"> or other disposal</w:t>
      </w:r>
      <w:r>
        <w:t xml:space="preserve"> in writing</w:t>
      </w:r>
      <w:r w:rsidRPr="00985B6C">
        <w:t>, which approval may be withheld in the Board’s absolute discretion</w:t>
      </w:r>
      <w:r>
        <w:t>.</w:t>
      </w:r>
    </w:p>
    <w:p w14:paraId="4A139BB6" w14:textId="23A2F486" w:rsidR="00B94CC3" w:rsidRDefault="00963A25" w:rsidP="0013098C">
      <w:pPr>
        <w:pStyle w:val="OutlinenumberedLevel2"/>
        <w:spacing w:before="0"/>
      </w:pPr>
      <w:r>
        <w:rPr>
          <w:b/>
        </w:rPr>
        <w:t>Other restrictions on transfer:</w:t>
      </w:r>
      <w:r>
        <w:t xml:space="preserve">  Any sale, transfer or other disposal of Option Shares by an Option Holder in accordance with Rule </w:t>
      </w:r>
      <w:r>
        <w:fldChar w:fldCharType="begin"/>
      </w:r>
      <w:r>
        <w:instrText xml:space="preserve"> REF _Ref457545616 \r \h </w:instrText>
      </w:r>
      <w:r>
        <w:fldChar w:fldCharType="separate"/>
      </w:r>
      <w:r w:rsidR="00BC518B">
        <w:t>10.1</w:t>
      </w:r>
      <w:r>
        <w:fldChar w:fldCharType="end"/>
      </w:r>
      <w:r>
        <w:t xml:space="preserve"> </w:t>
      </w:r>
      <w:r w:rsidR="007A0F64">
        <w:t xml:space="preserve">will </w:t>
      </w:r>
      <w:r>
        <w:t>be subject to any restrictions or limitations on the transfer of Shares set out in the Shareholders’ Agreement or the Constitution.</w:t>
      </w:r>
    </w:p>
    <w:p w14:paraId="4A139BB7" w14:textId="2AC3950E" w:rsidR="002B4293" w:rsidRDefault="00B661B2" w:rsidP="0013098C">
      <w:pPr>
        <w:pStyle w:val="OutlinenumberedLevel2"/>
        <w:spacing w:before="0"/>
      </w:pPr>
      <w:r>
        <w:rPr>
          <w:b/>
        </w:rPr>
        <w:lastRenderedPageBreak/>
        <w:t xml:space="preserve">Stamp duty:  </w:t>
      </w:r>
      <w:r w:rsidR="00963A25">
        <w:t xml:space="preserve">Any </w:t>
      </w:r>
      <w:r w:rsidR="002B4293">
        <w:t>s</w:t>
      </w:r>
      <w:r w:rsidR="002B4293" w:rsidRPr="005C389C">
        <w:t>tamp duty</w:t>
      </w:r>
      <w:r w:rsidR="002F4730">
        <w:t xml:space="preserve"> (or similar)</w:t>
      </w:r>
      <w:r w:rsidR="002B4293">
        <w:t xml:space="preserve"> </w:t>
      </w:r>
      <w:r w:rsidR="00963A25">
        <w:t>payable in connection with a sale, transfer or other dispo</w:t>
      </w:r>
      <w:r w:rsidR="00A85461">
        <w:t>sal of any Option Shares in acc</w:t>
      </w:r>
      <w:r w:rsidR="00963A25">
        <w:t>o</w:t>
      </w:r>
      <w:r w:rsidR="00A85461">
        <w:t>r</w:t>
      </w:r>
      <w:r w:rsidR="00963A25">
        <w:t xml:space="preserve">dance with Rule </w:t>
      </w:r>
      <w:r w:rsidR="00963A25">
        <w:fldChar w:fldCharType="begin"/>
      </w:r>
      <w:r w:rsidR="00963A25">
        <w:instrText xml:space="preserve"> REF _Ref457545616 \r \h </w:instrText>
      </w:r>
      <w:r w:rsidR="00963A25">
        <w:fldChar w:fldCharType="separate"/>
      </w:r>
      <w:r w:rsidR="00BC518B">
        <w:t>10.1</w:t>
      </w:r>
      <w:r w:rsidR="00963A25">
        <w:fldChar w:fldCharType="end"/>
      </w:r>
      <w:r w:rsidR="00963A25">
        <w:t xml:space="preserve"> will be met by the transferring Option Holder.</w:t>
      </w:r>
    </w:p>
    <w:p w14:paraId="4A139BB8" w14:textId="49B9ACAD" w:rsidR="00742C3D" w:rsidRPr="0044407D" w:rsidRDefault="00742C3D" w:rsidP="00742C3D">
      <w:pPr>
        <w:pStyle w:val="OutlinenumberedLevel2"/>
      </w:pPr>
      <w:r>
        <w:rPr>
          <w:b/>
        </w:rPr>
        <w:t xml:space="preserve">Void transfers:  </w:t>
      </w:r>
      <w:r w:rsidRPr="00273157">
        <w:t xml:space="preserve">Any purported </w:t>
      </w:r>
      <w:r>
        <w:t xml:space="preserve">sale, </w:t>
      </w:r>
      <w:r w:rsidRPr="00273157">
        <w:t>transfer</w:t>
      </w:r>
      <w:r>
        <w:t xml:space="preserve"> or other disposal</w:t>
      </w:r>
      <w:r w:rsidRPr="00273157">
        <w:t xml:space="preserve"> of any </w:t>
      </w:r>
      <w:r w:rsidR="00B65870">
        <w:t>Option</w:t>
      </w:r>
      <w:r>
        <w:t xml:space="preserve"> Shares by an Option Holder</w:t>
      </w:r>
      <w:r w:rsidRPr="00273157">
        <w:t xml:space="preserve"> </w:t>
      </w:r>
      <w:r>
        <w:t xml:space="preserve">other than in accordance with this Rule </w:t>
      </w:r>
      <w:r>
        <w:fldChar w:fldCharType="begin"/>
      </w:r>
      <w:r>
        <w:instrText xml:space="preserve"> REF _Ref386189169 \r \h </w:instrText>
      </w:r>
      <w:r>
        <w:fldChar w:fldCharType="separate"/>
      </w:r>
      <w:r w:rsidR="00BC518B">
        <w:t>10</w:t>
      </w:r>
      <w:r>
        <w:fldChar w:fldCharType="end"/>
      </w:r>
      <w:r>
        <w:t xml:space="preserve"> is void and of no force or</w:t>
      </w:r>
      <w:r w:rsidRPr="00273157">
        <w:t xml:space="preserve"> effect</w:t>
      </w:r>
      <w:r w:rsidR="00B65870">
        <w:t>,</w:t>
      </w:r>
      <w:r w:rsidRPr="00273157">
        <w:t xml:space="preserve"> and t</w:t>
      </w:r>
      <w:r>
        <w:t>he purported transferee</w:t>
      </w:r>
      <w:r w:rsidR="00B65870">
        <w:t xml:space="preserve"> or transferees</w:t>
      </w:r>
      <w:r>
        <w:t xml:space="preserve"> will</w:t>
      </w:r>
      <w:r w:rsidRPr="00273157">
        <w:t xml:space="preserve"> have no rights </w:t>
      </w:r>
      <w:r>
        <w:t>in the Option Shares purported to have been</w:t>
      </w:r>
      <w:r w:rsidRPr="00273157">
        <w:t xml:space="preserve"> transferred. </w:t>
      </w:r>
    </w:p>
    <w:p w14:paraId="4A139BB9" w14:textId="77777777" w:rsidR="00FF3960" w:rsidRDefault="00806DCE" w:rsidP="0013098C">
      <w:pPr>
        <w:pStyle w:val="OutlinenumberedLevel1"/>
        <w:spacing w:before="0"/>
        <w:rPr>
          <w:rStyle w:val="Level1asHeadingtext"/>
          <w:b/>
          <w:bCs w:val="0"/>
          <w:caps w:val="0"/>
        </w:rPr>
      </w:pPr>
      <w:bookmarkStart w:id="42" w:name="_Ref457565478"/>
      <w:r>
        <w:rPr>
          <w:rStyle w:val="Level1asHeadingtext"/>
          <w:b/>
          <w:bCs w:val="0"/>
          <w:caps w:val="0"/>
        </w:rPr>
        <w:t>DRAG-</w:t>
      </w:r>
      <w:r w:rsidR="00FF3960">
        <w:rPr>
          <w:rStyle w:val="Level1asHeadingtext"/>
          <w:b/>
          <w:bCs w:val="0"/>
          <w:caps w:val="0"/>
        </w:rPr>
        <w:t>ALONG</w:t>
      </w:r>
      <w:r>
        <w:rPr>
          <w:rStyle w:val="Level1asHeadingtext"/>
          <w:b/>
          <w:bCs w:val="0"/>
          <w:caps w:val="0"/>
        </w:rPr>
        <w:t xml:space="preserve"> RIGHTS</w:t>
      </w:r>
      <w:bookmarkEnd w:id="42"/>
    </w:p>
    <w:p w14:paraId="4A139BBA" w14:textId="77777777" w:rsidR="00E27D75" w:rsidRPr="00E27D75" w:rsidRDefault="00E27D75" w:rsidP="00E27D75">
      <w:pPr>
        <w:pStyle w:val="OutlinenumberedLevel1"/>
        <w:numPr>
          <w:ilvl w:val="0"/>
          <w:numId w:val="0"/>
        </w:numPr>
        <w:ind w:left="567"/>
        <w:rPr>
          <w:rStyle w:val="Level1asHeadingtext"/>
          <w:rFonts w:ascii="Arial" w:hAnsi="Arial"/>
          <w:bCs w:val="0"/>
          <w:caps w:val="0"/>
        </w:rPr>
      </w:pPr>
      <w:r w:rsidRPr="00E27D75">
        <w:rPr>
          <w:rFonts w:ascii="Arial" w:hAnsi="Arial"/>
          <w:highlight w:val="lightGray"/>
        </w:rPr>
        <w:t>[</w:t>
      </w:r>
      <w:r w:rsidRPr="00E27D75">
        <w:rPr>
          <w:rFonts w:ascii="Arial" w:hAnsi="Arial"/>
          <w:i/>
          <w:highlight w:val="lightGray"/>
        </w:rPr>
        <w:t>Us</w:t>
      </w:r>
      <w:r>
        <w:rPr>
          <w:rFonts w:ascii="Arial" w:hAnsi="Arial"/>
          <w:i/>
          <w:highlight w:val="lightGray"/>
        </w:rPr>
        <w:t>er note:  There may separately be drag-along rights set out in the company’s shareholders’ agreement</w:t>
      </w:r>
      <w:r w:rsidR="003426BE">
        <w:rPr>
          <w:rFonts w:ascii="Arial" w:hAnsi="Arial"/>
          <w:i/>
          <w:highlight w:val="lightGray"/>
        </w:rPr>
        <w:t xml:space="preserve"> which would be binding</w:t>
      </w:r>
      <w:r>
        <w:rPr>
          <w:rFonts w:ascii="Arial" w:hAnsi="Arial"/>
          <w:i/>
          <w:highlight w:val="lightGray"/>
        </w:rPr>
        <w:t>.  If so, it may be necessary to expressly provide t</w:t>
      </w:r>
      <w:r w:rsidR="006D4E23">
        <w:rPr>
          <w:rFonts w:ascii="Arial" w:hAnsi="Arial"/>
          <w:i/>
          <w:highlight w:val="lightGray"/>
        </w:rPr>
        <w:t>hat the drag-along rights in that</w:t>
      </w:r>
      <w:r>
        <w:rPr>
          <w:rFonts w:ascii="Arial" w:hAnsi="Arial"/>
          <w:i/>
          <w:highlight w:val="lightGray"/>
        </w:rPr>
        <w:t xml:space="preserve"> shareholders’ agreement will prevail</w:t>
      </w:r>
      <w:r w:rsidRPr="00E27D75">
        <w:rPr>
          <w:rFonts w:ascii="Arial" w:hAnsi="Arial"/>
          <w:i/>
          <w:highlight w:val="lightGray"/>
        </w:rPr>
        <w:t>.</w:t>
      </w:r>
      <w:r w:rsidRPr="00FD12EB">
        <w:rPr>
          <w:rFonts w:ascii="Arial" w:hAnsi="Arial"/>
          <w:highlight w:val="lightGray"/>
        </w:rPr>
        <w:t>]</w:t>
      </w:r>
    </w:p>
    <w:p w14:paraId="4A139BBB" w14:textId="058D3E4B" w:rsidR="00D75441" w:rsidRPr="00207885" w:rsidRDefault="00D75441" w:rsidP="0013098C">
      <w:pPr>
        <w:pStyle w:val="OutlinenumberedLevel2"/>
        <w:spacing w:before="0"/>
      </w:pPr>
      <w:r>
        <w:t>If one or more shareholders</w:t>
      </w:r>
      <w:r w:rsidRPr="0012203D">
        <w:t xml:space="preserve"> of the Company</w:t>
      </w:r>
      <w:r>
        <w:t xml:space="preserve"> (</w:t>
      </w:r>
      <w:r>
        <w:rPr>
          <w:b/>
        </w:rPr>
        <w:t>Seller</w:t>
      </w:r>
      <w:r>
        <w:t>)</w:t>
      </w:r>
      <w:r w:rsidR="00192BDD">
        <w:t xml:space="preserve"> give written notice to the Board that they</w:t>
      </w:r>
      <w:r>
        <w:t xml:space="preserve"> wish, in one transaction or a series of linked transactions, to transfer more than 75% of the Shares in the Company (</w:t>
      </w:r>
      <w:r>
        <w:rPr>
          <w:b/>
        </w:rPr>
        <w:t>Sale Shares</w:t>
      </w:r>
      <w:r>
        <w:t>) to any other person or persons (</w:t>
      </w:r>
      <w:r w:rsidRPr="00D75441">
        <w:rPr>
          <w:b/>
        </w:rPr>
        <w:t>Third Party</w:t>
      </w:r>
      <w:r>
        <w:t>)</w:t>
      </w:r>
      <w:r w:rsidRPr="0012203D">
        <w:t xml:space="preserve"> </w:t>
      </w:r>
      <w:r>
        <w:t>then the</w:t>
      </w:r>
      <w:r w:rsidR="00192BDD">
        <w:t xml:space="preserve"> Company will</w:t>
      </w:r>
      <w:r w:rsidR="00207885">
        <w:t xml:space="preserve"> require, by written notice (</w:t>
      </w:r>
      <w:r w:rsidR="00207885">
        <w:rPr>
          <w:b/>
        </w:rPr>
        <w:t>Drag-Along Notice</w:t>
      </w:r>
      <w:r w:rsidR="00207885">
        <w:t xml:space="preserve">), </w:t>
      </w:r>
      <w:r w:rsidR="00192BDD">
        <w:t>that all</w:t>
      </w:r>
      <w:r w:rsidR="00207885">
        <w:t xml:space="preserve"> of the Option Holders transfer to the Third Party all of their Option Shares</w:t>
      </w:r>
      <w:r>
        <w:t xml:space="preserve"> </w:t>
      </w:r>
      <w:r w:rsidR="00207885">
        <w:t xml:space="preserve">in accordance with Rule </w:t>
      </w:r>
      <w:r w:rsidR="00207885">
        <w:fldChar w:fldCharType="begin"/>
      </w:r>
      <w:r w:rsidR="00207885">
        <w:instrText xml:space="preserve"> REF _Ref457565236 \w \h </w:instrText>
      </w:r>
      <w:r w:rsidR="00207885">
        <w:fldChar w:fldCharType="separate"/>
      </w:r>
      <w:r w:rsidR="00BC518B">
        <w:t>11.2</w:t>
      </w:r>
      <w:r w:rsidR="00207885">
        <w:fldChar w:fldCharType="end"/>
      </w:r>
      <w:r w:rsidR="00207885">
        <w:t xml:space="preserve"> (</w:t>
      </w:r>
      <w:r w:rsidR="00207885">
        <w:rPr>
          <w:b/>
        </w:rPr>
        <w:t>Drag-Along Option</w:t>
      </w:r>
      <w:r w:rsidR="00207885">
        <w:t>).</w:t>
      </w:r>
    </w:p>
    <w:p w14:paraId="4A139BBC" w14:textId="77777777" w:rsidR="00806DCE" w:rsidRPr="00806DCE" w:rsidRDefault="00207885" w:rsidP="0013098C">
      <w:pPr>
        <w:pStyle w:val="OutlinenumberedLevel2"/>
        <w:spacing w:before="0"/>
        <w:rPr>
          <w:b/>
        </w:rPr>
      </w:pPr>
      <w:bookmarkStart w:id="43" w:name="_Ref457565236"/>
      <w:r>
        <w:t>If the Company</w:t>
      </w:r>
      <w:r w:rsidR="00806DCE" w:rsidRPr="00806DCE">
        <w:t xml:space="preserve"> exercises the Drag-Along Opt</w:t>
      </w:r>
      <w:r>
        <w:t>ion</w:t>
      </w:r>
      <w:r w:rsidR="00806DCE" w:rsidRPr="00806DCE">
        <w:t>:</w:t>
      </w:r>
      <w:bookmarkEnd w:id="43"/>
    </w:p>
    <w:p w14:paraId="4A139BBD" w14:textId="77777777" w:rsidR="00806DCE" w:rsidRPr="00806DCE" w:rsidRDefault="00806DCE" w:rsidP="0013098C">
      <w:pPr>
        <w:pStyle w:val="OutlinenumberedLevel3"/>
        <w:spacing w:before="0"/>
        <w:rPr>
          <w:b/>
        </w:rPr>
      </w:pPr>
      <w:r w:rsidRPr="00806DCE">
        <w:t>ea</w:t>
      </w:r>
      <w:r w:rsidR="00207885">
        <w:t>ch of the Option Holders</w:t>
      </w:r>
      <w:r w:rsidRPr="00806DCE">
        <w:t xml:space="preserve"> </w:t>
      </w:r>
      <w:r w:rsidR="00207885">
        <w:t>will be bound to sell their Option</w:t>
      </w:r>
      <w:r w:rsidRPr="00806DCE">
        <w:t xml:space="preserve"> Shares</w:t>
      </w:r>
      <w:r w:rsidR="00207885">
        <w:t xml:space="preserve"> to the Third Party at the price per Share to be paid by the Third Party to the Seller in respect of the Seller’</w:t>
      </w:r>
      <w:r w:rsidR="00192BDD">
        <w:t>s Shares and</w:t>
      </w:r>
      <w:r w:rsidR="00207885">
        <w:t xml:space="preserve"> otherwise on the same terms applicable to that sale</w:t>
      </w:r>
      <w:r w:rsidRPr="00806DCE">
        <w:t>;</w:t>
      </w:r>
    </w:p>
    <w:p w14:paraId="4A139BBE" w14:textId="64B92DCB" w:rsidR="00806DCE" w:rsidRPr="00806DCE" w:rsidRDefault="00207885" w:rsidP="0013098C">
      <w:pPr>
        <w:pStyle w:val="OutlinenumberedLevel3"/>
        <w:spacing w:before="0"/>
        <w:rPr>
          <w:b/>
        </w:rPr>
      </w:pPr>
      <w:r>
        <w:t>the Drag-Along Notice constitutes each director of the Company severally</w:t>
      </w:r>
      <w:r w:rsidR="00806DCE" w:rsidRPr="00806DCE">
        <w:t xml:space="preserve"> as </w:t>
      </w:r>
      <w:r>
        <w:t xml:space="preserve">the </w:t>
      </w:r>
      <w:r w:rsidR="00806DCE" w:rsidRPr="00806DCE">
        <w:t>age</w:t>
      </w:r>
      <w:r>
        <w:t>nt of each Option Holder</w:t>
      </w:r>
      <w:r w:rsidR="00806DCE" w:rsidRPr="00806DCE">
        <w:t xml:space="preserve"> with full power and authority to do all things neces</w:t>
      </w:r>
      <w:r>
        <w:t>sary to transfer all of the Option Shares</w:t>
      </w:r>
      <w:r w:rsidR="00806DCE" w:rsidRPr="00806DCE">
        <w:t xml:space="preserve"> in accordance with this </w:t>
      </w:r>
      <w:r>
        <w:t xml:space="preserve">Rule </w:t>
      </w:r>
      <w:r>
        <w:fldChar w:fldCharType="begin"/>
      </w:r>
      <w:r>
        <w:instrText xml:space="preserve"> REF _Ref457565478 \w \h </w:instrText>
      </w:r>
      <w:r>
        <w:fldChar w:fldCharType="separate"/>
      </w:r>
      <w:r w:rsidR="00BC518B">
        <w:t>11</w:t>
      </w:r>
      <w:r>
        <w:fldChar w:fldCharType="end"/>
      </w:r>
      <w:r w:rsidR="00806DCE" w:rsidRPr="00806DCE">
        <w:t>;</w:t>
      </w:r>
    </w:p>
    <w:p w14:paraId="4A139BBF" w14:textId="77777777" w:rsidR="00806DCE" w:rsidRPr="00806DCE" w:rsidRDefault="00207885" w:rsidP="0013098C">
      <w:pPr>
        <w:pStyle w:val="OutlinenumberedLevel3"/>
        <w:spacing w:before="0"/>
        <w:rPr>
          <w:b/>
        </w:rPr>
      </w:pPr>
      <w:r>
        <w:t>the Drag-Along Notice</w:t>
      </w:r>
      <w:r w:rsidR="00806DCE" w:rsidRPr="00806DCE">
        <w:t xml:space="preserve"> and all obligations arising from it will lapse if for any reason the Seller does not, prior to or simultaneousl</w:t>
      </w:r>
      <w:r>
        <w:t>y with the transfer of the Option</w:t>
      </w:r>
      <w:r w:rsidR="00806DCE" w:rsidRPr="00806DCE">
        <w:t xml:space="preserve"> Shares, transfer all of its Shares to the Third Party; and</w:t>
      </w:r>
    </w:p>
    <w:p w14:paraId="4A139BC0" w14:textId="77777777" w:rsidR="00FF3960" w:rsidRPr="00207885" w:rsidRDefault="00806DCE" w:rsidP="0013098C">
      <w:pPr>
        <w:pStyle w:val="OutlinenumberedLevel3"/>
        <w:spacing w:before="0"/>
        <w:rPr>
          <w:rStyle w:val="Level1asHeadingtext"/>
          <w:bCs w:val="0"/>
          <w:i/>
          <w:caps w:val="0"/>
        </w:rPr>
      </w:pPr>
      <w:r w:rsidRPr="00806DCE">
        <w:t>com</w:t>
      </w:r>
      <w:r w:rsidR="00207885">
        <w:t>pletion of the sale of the Option</w:t>
      </w:r>
      <w:r w:rsidRPr="00806DCE">
        <w:t xml:space="preserve"> Shares will take place on the date of completion of the sale of the Seller’s Sh</w:t>
      </w:r>
      <w:r w:rsidR="00207885">
        <w:t>ares</w:t>
      </w:r>
      <w:r w:rsidRPr="00806DCE">
        <w:rPr>
          <w:i/>
        </w:rPr>
        <w:t>.</w:t>
      </w:r>
    </w:p>
    <w:p w14:paraId="4A139BC1" w14:textId="77777777" w:rsidR="00DA7623" w:rsidRPr="00670606" w:rsidRDefault="00F35B7B" w:rsidP="0013098C">
      <w:pPr>
        <w:pStyle w:val="OutlinenumberedLevel1"/>
        <w:spacing w:before="0"/>
      </w:pPr>
      <w:r w:rsidRPr="00F35B7B">
        <w:rPr>
          <w:rStyle w:val="Level1asHeadingtext"/>
        </w:rPr>
        <w:t>Taxes</w:t>
      </w:r>
    </w:p>
    <w:p w14:paraId="4A139BC2" w14:textId="77777777" w:rsidR="00FB4CDE" w:rsidRDefault="002C02BE" w:rsidP="0013098C">
      <w:pPr>
        <w:pStyle w:val="OutlinenumberedLevel2"/>
        <w:spacing w:before="0"/>
      </w:pPr>
      <w:r>
        <w:rPr>
          <w:b/>
        </w:rPr>
        <w:t>Option Holder</w:t>
      </w:r>
      <w:r w:rsidR="001F3539" w:rsidRPr="00547ED6">
        <w:rPr>
          <w:b/>
        </w:rPr>
        <w:t xml:space="preserve"> indemnity:</w:t>
      </w:r>
      <w:r w:rsidR="001F3539" w:rsidRPr="001643FD">
        <w:t xml:space="preserve">  </w:t>
      </w:r>
      <w:r w:rsidR="001F3539">
        <w:t>Each Option Holder</w:t>
      </w:r>
      <w:r w:rsidR="001F3539" w:rsidRPr="0012203D">
        <w:t xml:space="preserve"> indemnifies the Co</w:t>
      </w:r>
      <w:r w:rsidR="001F3539">
        <w:t xml:space="preserve">mpany against any taxes (including income tax), stamp duty, levies or </w:t>
      </w:r>
      <w:r w:rsidR="001F3539" w:rsidRPr="0012203D">
        <w:t xml:space="preserve">penalties which the Company may </w:t>
      </w:r>
      <w:r w:rsidR="001F3539" w:rsidRPr="0012203D">
        <w:lastRenderedPageBreak/>
        <w:t xml:space="preserve">be liable to deduct, withhold or pay by reason of </w:t>
      </w:r>
      <w:r w:rsidR="001F3539">
        <w:t>an Option Holder</w:t>
      </w:r>
      <w:r w:rsidR="001F3539" w:rsidRPr="0012203D">
        <w:t xml:space="preserve"> being issued</w:t>
      </w:r>
      <w:r w:rsidR="001F3539">
        <w:t xml:space="preserve"> Options or being issued Option Shares upon the exercise of any</w:t>
      </w:r>
      <w:r w:rsidR="001F3539" w:rsidRPr="0012203D">
        <w:t xml:space="preserve"> Options.</w:t>
      </w:r>
    </w:p>
    <w:p w14:paraId="4A139BC3" w14:textId="77777777" w:rsidR="00A663D6" w:rsidRDefault="00B661B2" w:rsidP="0013098C">
      <w:pPr>
        <w:pStyle w:val="OutlinenumberedLevel2"/>
        <w:spacing w:before="0"/>
      </w:pPr>
      <w:r>
        <w:rPr>
          <w:b/>
        </w:rPr>
        <w:t xml:space="preserve">Authorisation to withhold:  </w:t>
      </w:r>
      <w:r>
        <w:t>Each</w:t>
      </w:r>
      <w:r w:rsidR="00F35B7B" w:rsidRPr="00670606">
        <w:t xml:space="preserve"> </w:t>
      </w:r>
      <w:r w:rsidR="00E96A8C">
        <w:t>Option Holder</w:t>
      </w:r>
      <w:r w:rsidR="00F35B7B" w:rsidRPr="00670606">
        <w:t xml:space="preserve"> authorises </w:t>
      </w:r>
      <w:r>
        <w:t xml:space="preserve">the Company to </w:t>
      </w:r>
      <w:r w:rsidR="00F35B7B" w:rsidRPr="00670606">
        <w:t xml:space="preserve">withhold from payroll and any other amounts payable to the </w:t>
      </w:r>
      <w:r w:rsidR="00E96A8C">
        <w:t>Option Holder</w:t>
      </w:r>
      <w:r>
        <w:t xml:space="preserve"> by the Company</w:t>
      </w:r>
      <w:r w:rsidR="00F35B7B" w:rsidRPr="00670606">
        <w:t xml:space="preserve">, any sums required to satisfy any tax obligations, whether of the Company or of the </w:t>
      </w:r>
      <w:r w:rsidR="00E96A8C">
        <w:t>Option Holder</w:t>
      </w:r>
      <w:r w:rsidR="00F35B7B" w:rsidRPr="00670606">
        <w:t>, which arise in connection with the Option</w:t>
      </w:r>
      <w:r>
        <w:t>s</w:t>
      </w:r>
      <w:r w:rsidR="00F35B7B" w:rsidRPr="00670606">
        <w:t xml:space="preserve">, including </w:t>
      </w:r>
      <w:r>
        <w:t xml:space="preserve">any </w:t>
      </w:r>
      <w:r w:rsidR="00F35B7B" w:rsidRPr="00670606">
        <w:t xml:space="preserve">obligations arising </w:t>
      </w:r>
      <w:r>
        <w:t>as a result of</w:t>
      </w:r>
      <w:r w:rsidR="00A663D6">
        <w:t>:</w:t>
      </w:r>
    </w:p>
    <w:p w14:paraId="4A139BC4" w14:textId="77777777" w:rsidR="00A85461" w:rsidRDefault="00A85461" w:rsidP="0013098C">
      <w:pPr>
        <w:pStyle w:val="OutlinenumberedLevel3"/>
        <w:spacing w:before="0"/>
      </w:pPr>
      <w:r>
        <w:t>the issue of Options to the Option Holder;</w:t>
      </w:r>
    </w:p>
    <w:p w14:paraId="4A139BC5" w14:textId="77777777" w:rsidR="00A663D6" w:rsidRDefault="00B661B2" w:rsidP="0013098C">
      <w:pPr>
        <w:pStyle w:val="OutlinenumberedLevel3"/>
        <w:spacing w:before="0"/>
      </w:pPr>
      <w:r>
        <w:t>any</w:t>
      </w:r>
      <w:r w:rsidR="00A663D6">
        <w:t xml:space="preserve"> exercise of Vested Option</w:t>
      </w:r>
      <w:r w:rsidR="00744C98">
        <w:t>s</w:t>
      </w:r>
      <w:r>
        <w:t xml:space="preserve"> by the Option Holder</w:t>
      </w:r>
      <w:r w:rsidR="00A663D6">
        <w:t>;</w:t>
      </w:r>
      <w:r w:rsidR="00F35B7B" w:rsidRPr="00670606">
        <w:t xml:space="preserve"> and/or </w:t>
      </w:r>
    </w:p>
    <w:p w14:paraId="4A139BC6" w14:textId="77777777" w:rsidR="00DA7623" w:rsidRPr="00A663D6" w:rsidRDefault="00F35B7B" w:rsidP="0013098C">
      <w:pPr>
        <w:pStyle w:val="OutlinenumberedLevel3"/>
        <w:spacing w:before="0"/>
      </w:pPr>
      <w:r w:rsidRPr="00670606">
        <w:t xml:space="preserve">any </w:t>
      </w:r>
      <w:r w:rsidR="00B661B2">
        <w:t xml:space="preserve">issue of </w:t>
      </w:r>
      <w:r w:rsidRPr="00670606">
        <w:t xml:space="preserve">Option Shares </w:t>
      </w:r>
      <w:r w:rsidR="00B661B2">
        <w:t>to the Option Holder</w:t>
      </w:r>
      <w:r w:rsidRPr="00670606">
        <w:t>.</w:t>
      </w:r>
    </w:p>
    <w:p w14:paraId="4A139BC7" w14:textId="77777777" w:rsidR="00DA7623" w:rsidRPr="00670606" w:rsidRDefault="00AB4181" w:rsidP="0013098C">
      <w:pPr>
        <w:pStyle w:val="OutlinenumberedLevel1"/>
        <w:spacing w:before="0"/>
      </w:pPr>
      <w:r>
        <w:rPr>
          <w:rStyle w:val="Level1asHeadingtext"/>
        </w:rPr>
        <w:t>No Guarantee</w:t>
      </w:r>
      <w:r w:rsidR="009B33ED">
        <w:rPr>
          <w:rStyle w:val="Level1asHeadingtext"/>
        </w:rPr>
        <w:t>D EMPLOYMENT</w:t>
      </w:r>
      <w:r w:rsidR="002C02BE">
        <w:rPr>
          <w:rStyle w:val="Level1asHeadingtext"/>
        </w:rPr>
        <w:t xml:space="preserve"> OR ENGAGEMENT</w:t>
      </w:r>
    </w:p>
    <w:p w14:paraId="4A139BC8" w14:textId="77777777" w:rsidR="00DA7623" w:rsidRPr="00670606" w:rsidRDefault="00AA4028" w:rsidP="0013098C">
      <w:pPr>
        <w:pStyle w:val="OutlinenumberedLevel2"/>
        <w:spacing w:before="0"/>
      </w:pPr>
      <w:r>
        <w:rPr>
          <w:b/>
        </w:rPr>
        <w:t>Terms of employment</w:t>
      </w:r>
      <w:r w:rsidR="00742C3D">
        <w:rPr>
          <w:b/>
        </w:rPr>
        <w:t xml:space="preserve"> or engagement</w:t>
      </w:r>
      <w:r>
        <w:rPr>
          <w:b/>
        </w:rPr>
        <w:t xml:space="preserve">:  </w:t>
      </w:r>
      <w:r w:rsidR="00F35B7B" w:rsidRPr="00670606">
        <w:t>The terms of employment</w:t>
      </w:r>
      <w:r w:rsidR="002C02BE">
        <w:t xml:space="preserve"> or engagement</w:t>
      </w:r>
      <w:r w:rsidR="00F35B7B" w:rsidRPr="00670606">
        <w:t xml:space="preserve"> of </w:t>
      </w:r>
      <w:r w:rsidR="00FC5827">
        <w:t>an</w:t>
      </w:r>
      <w:r w:rsidR="00F35B7B" w:rsidRPr="00670606">
        <w:t xml:space="preserve"> </w:t>
      </w:r>
      <w:r w:rsidR="00E96A8C">
        <w:t>Option Holder</w:t>
      </w:r>
      <w:r w:rsidR="00F35B7B" w:rsidRPr="00670606">
        <w:t xml:space="preserve"> with the Company </w:t>
      </w:r>
      <w:r w:rsidR="00B661B2">
        <w:t>are</w:t>
      </w:r>
      <w:r w:rsidR="00F35B7B" w:rsidRPr="00670606">
        <w:t xml:space="preserve"> not affected by </w:t>
      </w:r>
      <w:r>
        <w:t>the Option Holder’s</w:t>
      </w:r>
      <w:r w:rsidR="00F35B7B" w:rsidRPr="00670606">
        <w:t xml:space="preserve"> participation in the </w:t>
      </w:r>
      <w:r w:rsidR="00B915F3">
        <w:t>ESOP</w:t>
      </w:r>
      <w:r w:rsidR="00F35B7B" w:rsidRPr="00670606">
        <w:t xml:space="preserve">. </w:t>
      </w:r>
      <w:r w:rsidR="00B661B2">
        <w:t xml:space="preserve"> </w:t>
      </w:r>
      <w:r w:rsidR="00F35B7B" w:rsidRPr="00670606">
        <w:t>The</w:t>
      </w:r>
      <w:r w:rsidR="00A85461">
        <w:t>se</w:t>
      </w:r>
      <w:r w:rsidR="00F35B7B" w:rsidRPr="00670606">
        <w:t xml:space="preserve"> Rules</w:t>
      </w:r>
      <w:r w:rsidR="00B661B2">
        <w:t xml:space="preserve"> and the Letter of Grant do not</w:t>
      </w:r>
      <w:r w:rsidR="00F35B7B" w:rsidRPr="00670606">
        <w:t xml:space="preserve"> form </w:t>
      </w:r>
      <w:r w:rsidR="00B661B2">
        <w:t xml:space="preserve">any </w:t>
      </w:r>
      <w:r w:rsidR="00F35B7B" w:rsidRPr="00670606">
        <w:t xml:space="preserve">part of such terms </w:t>
      </w:r>
      <w:r w:rsidR="00A85461">
        <w:t>of employment or engagement</w:t>
      </w:r>
      <w:r w:rsidR="00B661B2">
        <w:t xml:space="preserve"> and an Option Holder is not</w:t>
      </w:r>
      <w:r w:rsidR="00F35B7B" w:rsidRPr="00670606">
        <w:t xml:space="preserve"> entitle</w:t>
      </w:r>
      <w:r w:rsidR="00B661B2">
        <w:t>d</w:t>
      </w:r>
      <w:r w:rsidR="00744C98">
        <w:t xml:space="preserve"> </w:t>
      </w:r>
      <w:r w:rsidR="00F35B7B" w:rsidRPr="00670606">
        <w:t>to take</w:t>
      </w:r>
      <w:r>
        <w:t xml:space="preserve"> any participation in the ESOP</w:t>
      </w:r>
      <w:r w:rsidR="00F35B7B" w:rsidRPr="00670606">
        <w:t xml:space="preserve"> into account </w:t>
      </w:r>
      <w:r>
        <w:t>when</w:t>
      </w:r>
      <w:r w:rsidR="00F35B7B" w:rsidRPr="00670606">
        <w:t xml:space="preserve"> calculating any compensation or damages on the termination of his </w:t>
      </w:r>
      <w:r w:rsidR="00744C98">
        <w:t xml:space="preserve">or her </w:t>
      </w:r>
      <w:r w:rsidR="00F35B7B" w:rsidRPr="00670606">
        <w:t>employment</w:t>
      </w:r>
      <w:r w:rsidR="002C02BE">
        <w:t xml:space="preserve"> or engagement</w:t>
      </w:r>
      <w:r w:rsidR="00F35B7B" w:rsidRPr="00670606">
        <w:t xml:space="preserve"> for any reason.</w:t>
      </w:r>
    </w:p>
    <w:p w14:paraId="4A139BC9" w14:textId="77777777" w:rsidR="00AB4181" w:rsidRPr="00AB4181" w:rsidRDefault="00AA4028" w:rsidP="0013098C">
      <w:pPr>
        <w:pStyle w:val="OutlinenumberedLevel2"/>
        <w:spacing w:before="0"/>
        <w:rPr>
          <w:rStyle w:val="Level1asHeadingtext"/>
          <w:b w:val="0"/>
          <w:bCs w:val="0"/>
          <w:caps w:val="0"/>
        </w:rPr>
      </w:pPr>
      <w:r>
        <w:rPr>
          <w:b/>
        </w:rPr>
        <w:t>No guarantee of employment</w:t>
      </w:r>
      <w:r w:rsidR="00742C3D">
        <w:rPr>
          <w:b/>
        </w:rPr>
        <w:t xml:space="preserve"> or engagement</w:t>
      </w:r>
      <w:r>
        <w:rPr>
          <w:b/>
        </w:rPr>
        <w:t xml:space="preserve">:  </w:t>
      </w:r>
      <w:r>
        <w:t>An Option Holder’s p</w:t>
      </w:r>
      <w:r w:rsidR="00F35B7B" w:rsidRPr="00670606">
        <w:t xml:space="preserve">articipation in </w:t>
      </w:r>
      <w:r w:rsidR="005928EE">
        <w:t>the</w:t>
      </w:r>
      <w:r w:rsidR="00F35B7B" w:rsidRPr="00670606">
        <w:t xml:space="preserve"> </w:t>
      </w:r>
      <w:r w:rsidR="00B915F3">
        <w:t>ESOP</w:t>
      </w:r>
      <w:r w:rsidR="00F35B7B" w:rsidRPr="00670606">
        <w:t xml:space="preserve"> do</w:t>
      </w:r>
      <w:r>
        <w:t>es</w:t>
      </w:r>
      <w:r w:rsidR="00F35B7B" w:rsidRPr="00670606">
        <w:t xml:space="preserve"> not constitute an express or implied </w:t>
      </w:r>
      <w:r>
        <w:t>agreement</w:t>
      </w:r>
      <w:r w:rsidR="00F35B7B" w:rsidRPr="00670606">
        <w:t xml:space="preserve"> of continued employment</w:t>
      </w:r>
      <w:r w:rsidR="002C02BE">
        <w:t xml:space="preserve"> or engagement</w:t>
      </w:r>
      <w:r w:rsidR="00F35B7B" w:rsidRPr="00670606">
        <w:t xml:space="preserve"> of </w:t>
      </w:r>
      <w:r w:rsidR="00FC5827">
        <w:t>an</w:t>
      </w:r>
      <w:r w:rsidR="00F35B7B" w:rsidRPr="00670606">
        <w:t xml:space="preserve"> </w:t>
      </w:r>
      <w:r w:rsidR="00E96A8C">
        <w:t>Option Holder</w:t>
      </w:r>
      <w:r>
        <w:t xml:space="preserve"> with the Company,</w:t>
      </w:r>
      <w:r w:rsidR="00F35B7B" w:rsidRPr="00670606">
        <w:t xml:space="preserve"> </w:t>
      </w:r>
      <w:r>
        <w:t>during</w:t>
      </w:r>
      <w:r w:rsidR="00F35B7B" w:rsidRPr="00670606">
        <w:t xml:space="preserve"> </w:t>
      </w:r>
      <w:r w:rsidR="00A85461">
        <w:t xml:space="preserve">the </w:t>
      </w:r>
      <w:r w:rsidR="00F35B7B" w:rsidRPr="00670606">
        <w:t>period</w:t>
      </w:r>
      <w:r>
        <w:t xml:space="preserve"> in which the Options Vest</w:t>
      </w:r>
      <w:r w:rsidR="00F35B7B" w:rsidRPr="00670606">
        <w:t xml:space="preserve"> or for any </w:t>
      </w:r>
      <w:r>
        <w:t xml:space="preserve">other </w:t>
      </w:r>
      <w:r w:rsidR="00F35B7B" w:rsidRPr="00670606">
        <w:t>period</w:t>
      </w:r>
      <w:r>
        <w:t>.</w:t>
      </w:r>
      <w:r w:rsidR="00F35B7B" w:rsidRPr="00670606">
        <w:t xml:space="preserve"> </w:t>
      </w:r>
      <w:r w:rsidR="00A85461">
        <w:t xml:space="preserve"> </w:t>
      </w:r>
      <w:r>
        <w:t>An Option Holder’s</w:t>
      </w:r>
      <w:r w:rsidR="00A85461">
        <w:t xml:space="preserve"> participation in the ESOP </w:t>
      </w:r>
      <w:r>
        <w:t xml:space="preserve">does </w:t>
      </w:r>
      <w:r w:rsidR="00F35B7B" w:rsidRPr="00670606">
        <w:t xml:space="preserve">not </w:t>
      </w:r>
      <w:r>
        <w:t>affect</w:t>
      </w:r>
      <w:r w:rsidR="00F35B7B" w:rsidRPr="00670606">
        <w:t xml:space="preserve"> the Company</w:t>
      </w:r>
      <w:r w:rsidR="00F35B7B">
        <w:t>'</w:t>
      </w:r>
      <w:r w:rsidR="00F35B7B" w:rsidRPr="00670606">
        <w:t>s right to suspend</w:t>
      </w:r>
      <w:r>
        <w:t xml:space="preserve"> or</w:t>
      </w:r>
      <w:r w:rsidR="00F35B7B" w:rsidRPr="00670606">
        <w:t xml:space="preserve"> terminate </w:t>
      </w:r>
      <w:r w:rsidR="00FC5827">
        <w:t>an</w:t>
      </w:r>
      <w:r w:rsidR="00F35B7B" w:rsidRPr="00670606">
        <w:t xml:space="preserve"> </w:t>
      </w:r>
      <w:r w:rsidR="00E96A8C">
        <w:t>Option Holder</w:t>
      </w:r>
      <w:r w:rsidR="00F35B7B">
        <w:t>'</w:t>
      </w:r>
      <w:r w:rsidR="00F35B7B" w:rsidRPr="00670606">
        <w:t xml:space="preserve">s </w:t>
      </w:r>
      <w:r>
        <w:t>employment or engagement with the Company</w:t>
      </w:r>
      <w:r w:rsidR="00744C98">
        <w:t>.</w:t>
      </w:r>
    </w:p>
    <w:p w14:paraId="4A139BCA" w14:textId="77777777" w:rsidR="00AB4181" w:rsidRDefault="00AB4181" w:rsidP="0013098C">
      <w:pPr>
        <w:pStyle w:val="OutlinenumberedLevel1"/>
        <w:spacing w:before="0"/>
        <w:rPr>
          <w:rStyle w:val="Level1asHeadingtext"/>
          <w:b/>
          <w:bCs w:val="0"/>
          <w:caps w:val="0"/>
        </w:rPr>
      </w:pPr>
      <w:r>
        <w:rPr>
          <w:rStyle w:val="Level1asHeadingtext"/>
          <w:b/>
          <w:bCs w:val="0"/>
          <w:caps w:val="0"/>
        </w:rPr>
        <w:t>MISCELLANEOUS</w:t>
      </w:r>
    </w:p>
    <w:p w14:paraId="4A139BCB" w14:textId="77777777" w:rsidR="005928EE" w:rsidRPr="0012203D" w:rsidRDefault="005928EE" w:rsidP="0013098C">
      <w:pPr>
        <w:pStyle w:val="OutlinenumberedLevel2"/>
        <w:spacing w:before="0"/>
      </w:pPr>
      <w:bookmarkStart w:id="44" w:name="_Ref363636038"/>
      <w:r w:rsidRPr="00954258">
        <w:rPr>
          <w:b/>
        </w:rPr>
        <w:t>Confidentiality:</w:t>
      </w:r>
      <w:r w:rsidRPr="0012203D">
        <w:t xml:space="preserve"> </w:t>
      </w:r>
      <w:r w:rsidR="00FC5827">
        <w:t xml:space="preserve"> Each</w:t>
      </w:r>
      <w:r>
        <w:t xml:space="preserve"> Option Holder must keep these Rules and the relevant Letter of Grant, their</w:t>
      </w:r>
      <w:r w:rsidRPr="0012203D">
        <w:t xml:space="preserve"> terms and </w:t>
      </w:r>
      <w:r>
        <w:t xml:space="preserve">any </w:t>
      </w:r>
      <w:r w:rsidRPr="0012203D">
        <w:t>information it receives about the Company and its busin</w:t>
      </w:r>
      <w:r>
        <w:t>ess in connection with these Rules or the relevant Letter of Grant</w:t>
      </w:r>
      <w:r w:rsidRPr="0012203D">
        <w:t xml:space="preserve"> (</w:t>
      </w:r>
      <w:r w:rsidRPr="00957A11">
        <w:rPr>
          <w:b/>
        </w:rPr>
        <w:t>Confidential Information</w:t>
      </w:r>
      <w:r w:rsidRPr="0012203D">
        <w:t>) confidential, and must not use or disclose that Confidential Information without the prior writ</w:t>
      </w:r>
      <w:r>
        <w:t>ten consent of the Company</w:t>
      </w:r>
      <w:r w:rsidRPr="0012203D">
        <w:t xml:space="preserve"> except to the extent that:</w:t>
      </w:r>
      <w:bookmarkEnd w:id="44"/>
    </w:p>
    <w:p w14:paraId="4A139BCC" w14:textId="77777777" w:rsidR="005928EE" w:rsidRPr="0012203D" w:rsidRDefault="005928EE" w:rsidP="0013098C">
      <w:pPr>
        <w:pStyle w:val="OutlinenumberedLevel3"/>
        <w:spacing w:before="0"/>
      </w:pPr>
      <w:r w:rsidRPr="0012203D">
        <w:t>disclosure is required by law;</w:t>
      </w:r>
    </w:p>
    <w:p w14:paraId="4A139BCD" w14:textId="77777777" w:rsidR="005928EE" w:rsidRPr="0012203D" w:rsidRDefault="005928EE" w:rsidP="0013098C">
      <w:pPr>
        <w:pStyle w:val="OutlinenumberedLevel3"/>
        <w:spacing w:before="0"/>
      </w:pPr>
      <w:r w:rsidRPr="0012203D">
        <w:t>the relevant information is already in the public domain; or</w:t>
      </w:r>
    </w:p>
    <w:p w14:paraId="4A139BCE" w14:textId="77777777" w:rsidR="005928EE" w:rsidRDefault="005928EE" w:rsidP="0013098C">
      <w:pPr>
        <w:pStyle w:val="OutlinenumberedLevel3"/>
        <w:spacing w:before="0"/>
      </w:pPr>
      <w:r w:rsidRPr="0012203D">
        <w:t xml:space="preserve">it is reasonably required </w:t>
      </w:r>
      <w:r>
        <w:t>in connection with any proposed:</w:t>
      </w:r>
    </w:p>
    <w:p w14:paraId="4A139BCF" w14:textId="77777777" w:rsidR="005928EE" w:rsidRDefault="005928EE" w:rsidP="0013098C">
      <w:pPr>
        <w:pStyle w:val="OutlinenumberedLevel4"/>
        <w:spacing w:before="0"/>
      </w:pPr>
      <w:r>
        <w:t>financing of that party;</w:t>
      </w:r>
    </w:p>
    <w:p w14:paraId="4A139BD0" w14:textId="77777777" w:rsidR="005928EE" w:rsidRDefault="005928EE" w:rsidP="0013098C">
      <w:pPr>
        <w:pStyle w:val="OutlinenumberedLevel4"/>
        <w:spacing w:before="0"/>
      </w:pPr>
      <w:r>
        <w:lastRenderedPageBreak/>
        <w:t>sale of that party’s interest in the Company; or</w:t>
      </w:r>
    </w:p>
    <w:p w14:paraId="4A139BD1" w14:textId="77777777" w:rsidR="005928EE" w:rsidRDefault="005928EE" w:rsidP="0013098C">
      <w:pPr>
        <w:pStyle w:val="OutlinenumberedLevel4"/>
        <w:spacing w:before="0"/>
      </w:pPr>
      <w:r>
        <w:t>sale of all or part of the business of, or the shares in, that party,</w:t>
      </w:r>
    </w:p>
    <w:p w14:paraId="4A139BD2" w14:textId="77777777" w:rsidR="005928EE" w:rsidRDefault="005928EE" w:rsidP="0013098C">
      <w:pPr>
        <w:pStyle w:val="OutlinenumberedLevel4"/>
        <w:numPr>
          <w:ilvl w:val="0"/>
          <w:numId w:val="0"/>
        </w:numPr>
        <w:spacing w:before="0"/>
        <w:ind w:left="1134"/>
      </w:pPr>
      <w:r>
        <w:t>and the party receiving the Confidential Information has entered into confidentiality undertakings substantially the same</w:t>
      </w:r>
      <w:r w:rsidR="00F232E5">
        <w:t xml:space="preserve"> as those set out in this Rule</w:t>
      </w:r>
      <w:r>
        <w:t>.</w:t>
      </w:r>
    </w:p>
    <w:p w14:paraId="4A139BD3" w14:textId="77777777" w:rsidR="00A05385" w:rsidRPr="0012203D" w:rsidRDefault="00A05385" w:rsidP="0013098C">
      <w:pPr>
        <w:pStyle w:val="OutlinenumberedLevel2"/>
        <w:spacing w:before="0"/>
      </w:pPr>
      <w:r w:rsidRPr="00954258">
        <w:rPr>
          <w:b/>
        </w:rPr>
        <w:t>Notices:</w:t>
      </w:r>
      <w:r w:rsidRPr="0012203D">
        <w:t xml:space="preserve"> </w:t>
      </w:r>
      <w:r>
        <w:t xml:space="preserve"> </w:t>
      </w:r>
      <w:r w:rsidRPr="0012203D">
        <w:t>All notices and comm</w:t>
      </w:r>
      <w:r w:rsidR="00F232E5">
        <w:t>unications given under these Rules</w:t>
      </w:r>
      <w:r w:rsidRPr="0012203D">
        <w:t xml:space="preserve"> must be in writing and will be delivered personally, sent by post or sent by email to the address or ema</w:t>
      </w:r>
      <w:r w:rsidR="00F232E5">
        <w:t>il address notified by an Option Holder or the Company from time to time</w:t>
      </w:r>
      <w:r w:rsidRPr="0012203D">
        <w:t xml:space="preserve">.  </w:t>
      </w:r>
      <w:r w:rsidR="00F232E5">
        <w:t>Any notice given under these Rules</w:t>
      </w:r>
      <w:r w:rsidRPr="0012203D">
        <w:t xml:space="preserve"> will be deemed to be validly given:</w:t>
      </w:r>
    </w:p>
    <w:p w14:paraId="4A139BD4" w14:textId="77777777" w:rsidR="00A05385" w:rsidRPr="0012203D" w:rsidRDefault="00A05385" w:rsidP="0013098C">
      <w:pPr>
        <w:pStyle w:val="OutlinenumberedLevel3"/>
        <w:spacing w:before="0"/>
      </w:pPr>
      <w:r w:rsidRPr="0012203D">
        <w:t>in the case of delivery, when received;</w:t>
      </w:r>
    </w:p>
    <w:p w14:paraId="4A139BD5" w14:textId="77777777" w:rsidR="00A05385" w:rsidRPr="0012203D" w:rsidRDefault="00A05385" w:rsidP="0013098C">
      <w:pPr>
        <w:pStyle w:val="OutlinenumberedLevel3"/>
        <w:spacing w:before="0"/>
      </w:pPr>
      <w:r w:rsidRPr="0012203D">
        <w:t>in the case of posting, on the second day following the date of posting; or</w:t>
      </w:r>
    </w:p>
    <w:p w14:paraId="4A139BD6" w14:textId="77777777" w:rsidR="00A05385" w:rsidRPr="0012203D" w:rsidRDefault="00A05385" w:rsidP="0013098C">
      <w:pPr>
        <w:pStyle w:val="OutlinenumberedLevel3"/>
        <w:spacing w:before="0"/>
      </w:pPr>
      <w:r w:rsidRPr="0012203D">
        <w:t>if emailed, one hour after the email is sent unless a return mail is received by the sender within that one hour period stating that the addressee’s email address is wrong or that the message cannot be delivered,</w:t>
      </w:r>
    </w:p>
    <w:p w14:paraId="4A139BD7" w14:textId="77777777" w:rsidR="00A05385" w:rsidRPr="0012203D" w:rsidRDefault="00A05385" w:rsidP="0013098C">
      <w:pPr>
        <w:spacing w:after="200" w:line="320" w:lineRule="atLeast"/>
        <w:ind w:left="567"/>
      </w:pPr>
      <w:r w:rsidRPr="0012203D">
        <w:t>provided that any notice received after 5pm on a Business Day or on any day that is not a Business Day will be deemed to have been received on the next Business Day.</w:t>
      </w:r>
    </w:p>
    <w:p w14:paraId="4A139BD8" w14:textId="77777777" w:rsidR="00A05385" w:rsidRDefault="00A05385" w:rsidP="0013098C">
      <w:pPr>
        <w:pStyle w:val="OutlinenumberedLevel2"/>
        <w:spacing w:before="0"/>
      </w:pPr>
      <w:r w:rsidRPr="00954258">
        <w:rPr>
          <w:b/>
        </w:rPr>
        <w:t>Entire agreement:</w:t>
      </w:r>
      <w:r w:rsidR="00FE75EC">
        <w:t xml:space="preserve">  These Rules and the relevant</w:t>
      </w:r>
      <w:r>
        <w:t xml:space="preserve"> Letter of Grant contain</w:t>
      </w:r>
      <w:r w:rsidRPr="0012203D">
        <w:t xml:space="preserve"> all of the terms, representations and war</w:t>
      </w:r>
      <w:r>
        <w:t>ranties made between the Company and each Option Holder</w:t>
      </w:r>
      <w:r w:rsidRPr="0012203D">
        <w:t xml:space="preserve"> relating to the matters dealt w</w:t>
      </w:r>
      <w:r>
        <w:t>it</w:t>
      </w:r>
      <w:r w:rsidR="00FE75EC">
        <w:t>h in these Rules and the Letter</w:t>
      </w:r>
      <w:r>
        <w:t xml:space="preserve"> of Grant</w:t>
      </w:r>
      <w:r w:rsidR="009448EF">
        <w:t>,</w:t>
      </w:r>
      <w:r w:rsidR="00FE75EC">
        <w:t xml:space="preserve"> and supersede</w:t>
      </w:r>
      <w:r w:rsidRPr="0012203D">
        <w:t xml:space="preserve"> </w:t>
      </w:r>
      <w:r w:rsidR="00FE75EC">
        <w:t>and cancel</w:t>
      </w:r>
      <w:r>
        <w:t xml:space="preserve"> </w:t>
      </w:r>
      <w:r w:rsidRPr="0012203D">
        <w:t>all prior discussions and agreements covering</w:t>
      </w:r>
      <w:r>
        <w:t xml:space="preserve"> the subject matter of th</w:t>
      </w:r>
      <w:r w:rsidR="00FE75EC">
        <w:t>ese Rules and the Letter</w:t>
      </w:r>
      <w:r>
        <w:t xml:space="preserve"> of Grant</w:t>
      </w:r>
      <w:r w:rsidRPr="0012203D">
        <w:t>.</w:t>
      </w:r>
      <w:r w:rsidR="00FE75EC">
        <w:t xml:space="preserve">  Each</w:t>
      </w:r>
      <w:r>
        <w:t xml:space="preserve"> </w:t>
      </w:r>
      <w:r w:rsidR="00FE75EC">
        <w:t>Option Holder has</w:t>
      </w:r>
      <w:r>
        <w:t xml:space="preserve"> not relied on any representation, warranty or agreement relating to</w:t>
      </w:r>
      <w:r w:rsidR="00FE75EC">
        <w:t xml:space="preserve"> the subject matter of these Rules and the Letter of Grant</w:t>
      </w:r>
      <w:r>
        <w:t xml:space="preserve"> that is not ex</w:t>
      </w:r>
      <w:r w:rsidR="00FE75EC">
        <w:t>pressly set out in these Rules and the Letter of Grant</w:t>
      </w:r>
      <w:r>
        <w:t>, and no such representation, warranty or agreement has any e</w:t>
      </w:r>
      <w:r w:rsidR="00FE75EC">
        <w:t>ffect from the date of the Letter of Grant</w:t>
      </w:r>
      <w:r>
        <w:t>.</w:t>
      </w:r>
    </w:p>
    <w:p w14:paraId="4A139BD9" w14:textId="77777777" w:rsidR="00FE75EC" w:rsidRPr="0012203D" w:rsidRDefault="00FE75EC" w:rsidP="0013098C">
      <w:pPr>
        <w:pStyle w:val="OutlinenumberedLevel2"/>
        <w:spacing w:before="0"/>
      </w:pPr>
      <w:r w:rsidRPr="00954258">
        <w:rPr>
          <w:b/>
        </w:rPr>
        <w:t>Further assurances:</w:t>
      </w:r>
      <w:r>
        <w:t xml:space="preserve">  The Company and each Option Holder</w:t>
      </w:r>
      <w:r w:rsidRPr="0012203D">
        <w:t xml:space="preserve"> must each sign all further documents, pass all resolutions and do all further things as may be necessary or desir</w:t>
      </w:r>
      <w:r>
        <w:t>able to give effect to the ESOP</w:t>
      </w:r>
      <w:r w:rsidRPr="0012203D">
        <w:t>.</w:t>
      </w:r>
    </w:p>
    <w:p w14:paraId="4A139BDA" w14:textId="77777777" w:rsidR="00FE75EC" w:rsidRPr="0012203D" w:rsidRDefault="00FE75EC" w:rsidP="0013098C">
      <w:pPr>
        <w:pStyle w:val="OutlinenumberedLevel2"/>
        <w:spacing w:before="0"/>
      </w:pPr>
      <w:r w:rsidRPr="00954258">
        <w:rPr>
          <w:b/>
        </w:rPr>
        <w:t>Waiver:</w:t>
      </w:r>
      <w:r w:rsidRPr="0012203D">
        <w:t xml:space="preserve">  No exercise or failure to exercise or delay in exercising any right or remedy will constitute a waiver</w:t>
      </w:r>
      <w:r>
        <w:t xml:space="preserve"> by the Company or any Option Holder</w:t>
      </w:r>
      <w:r w:rsidRPr="0012203D">
        <w:t xml:space="preserve"> of that or any other right or remedy available to it.</w:t>
      </w:r>
    </w:p>
    <w:p w14:paraId="4A139BDB" w14:textId="77777777" w:rsidR="00DA7623" w:rsidRPr="00670606" w:rsidRDefault="00FE75EC" w:rsidP="0013098C">
      <w:pPr>
        <w:pStyle w:val="OutlinenumberedLevel2"/>
        <w:spacing w:before="0"/>
      </w:pPr>
      <w:r w:rsidRPr="00954258">
        <w:rPr>
          <w:b/>
        </w:rPr>
        <w:t>Partial invalidity:</w:t>
      </w:r>
      <w:r w:rsidRPr="001643FD">
        <w:t xml:space="preserve">  </w:t>
      </w:r>
      <w:r>
        <w:t>If any provision of these Rules or a Letter of Grant</w:t>
      </w:r>
      <w:r w:rsidRPr="0012203D">
        <w:t xml:space="preserve"> becomes invalid or unenforceable to any ex</w:t>
      </w:r>
      <w:r>
        <w:t>tent, the remainder of these Rules and the Letter of Grant and their</w:t>
      </w:r>
      <w:r w:rsidRPr="0012203D">
        <w:t xml:space="preserve"> application will not be affected</w:t>
      </w:r>
      <w:r w:rsidR="009448EF">
        <w:t>,</w:t>
      </w:r>
      <w:r w:rsidRPr="0012203D">
        <w:t xml:space="preserve"> and will remain enforceable to the greatest extent permitted by law.</w:t>
      </w:r>
    </w:p>
    <w:p w14:paraId="4A139BDC" w14:textId="77777777" w:rsidR="00504CB1" w:rsidRPr="00115F0D" w:rsidRDefault="00504CB1" w:rsidP="00504CB1">
      <w:pPr>
        <w:pStyle w:val="OutlinenumberedLevel1"/>
        <w:spacing w:before="0"/>
        <w:rPr>
          <w:caps/>
        </w:rPr>
      </w:pPr>
      <w:r w:rsidRPr="00115F0D">
        <w:rPr>
          <w:caps/>
        </w:rPr>
        <w:lastRenderedPageBreak/>
        <w:t>Governing law</w:t>
      </w:r>
    </w:p>
    <w:p w14:paraId="4A139BDD" w14:textId="77777777" w:rsidR="00504CB1" w:rsidRDefault="00504CB1" w:rsidP="00504CB1">
      <w:pPr>
        <w:pStyle w:val="OutlinenumberedLevel2"/>
        <w:numPr>
          <w:ilvl w:val="0"/>
          <w:numId w:val="0"/>
        </w:numPr>
        <w:spacing w:before="0"/>
        <w:ind w:left="567"/>
      </w:pPr>
      <w:r>
        <w:t>The terms and conditions of these Rules and each Letter of Grant, and any non-contractual obligations arising from or in connection with the Rules and each Letter of Grant, will be governed by, and interpreted in accordance with, the laws of [</w:t>
      </w:r>
      <w:r>
        <w:rPr>
          <w:i/>
        </w:rPr>
        <w:t>Singapore</w:t>
      </w:r>
      <w:r>
        <w:t>]</w:t>
      </w:r>
      <w:r w:rsidRPr="001F0A4F">
        <w:t>.</w:t>
      </w:r>
    </w:p>
    <w:p w14:paraId="4A139BDE" w14:textId="77777777" w:rsidR="00504CB1" w:rsidRPr="00D81816" w:rsidRDefault="00504CB1" w:rsidP="00504CB1">
      <w:pPr>
        <w:spacing w:after="200" w:line="320" w:lineRule="atLeast"/>
        <w:ind w:left="567"/>
        <w:jc w:val="left"/>
        <w:rPr>
          <w:b/>
          <w:i/>
          <w:color w:val="C00000"/>
          <w:highlight w:val="lightGray"/>
        </w:rPr>
      </w:pPr>
      <w:bookmarkStart w:id="45" w:name="_Ref504733895"/>
      <w:r w:rsidRPr="00D81816">
        <w:rPr>
          <w:b/>
          <w:color w:val="C00000"/>
          <w:highlight w:val="lightGray"/>
        </w:rPr>
        <w:t>[</w:t>
      </w:r>
      <w:r w:rsidRPr="00D81816">
        <w:rPr>
          <w:b/>
          <w:i/>
          <w:color w:val="C00000"/>
          <w:highlight w:val="lightGray"/>
        </w:rPr>
        <w:t>User note:  The</w:t>
      </w:r>
      <w:r w:rsidR="00446633">
        <w:rPr>
          <w:b/>
          <w:i/>
          <w:color w:val="C00000"/>
          <w:highlight w:val="lightGray"/>
        </w:rPr>
        <w:t xml:space="preserve"> paragraphs</w:t>
      </w:r>
      <w:r w:rsidRPr="00D81816">
        <w:rPr>
          <w:b/>
          <w:i/>
          <w:color w:val="C00000"/>
          <w:highlight w:val="lightGray"/>
        </w:rPr>
        <w:t xml:space="preserve"> below provide that disputes that are not settled will be referred to the Singapore International Arbitration Centre (SIAC).  SIAC is seen as a leading venue for the holding of commercial arbitration and is used by companies across Southeast Asia</w:t>
      </w:r>
      <w:r w:rsidRPr="00D81816">
        <w:rPr>
          <w:b/>
          <w:color w:val="C00000"/>
          <w:highlight w:val="lightGray"/>
        </w:rPr>
        <w:t>.]</w:t>
      </w:r>
    </w:p>
    <w:p w14:paraId="4A139BDF" w14:textId="77777777" w:rsidR="00504CB1" w:rsidRPr="00101E9F" w:rsidRDefault="00504CB1" w:rsidP="00504CB1">
      <w:pPr>
        <w:pStyle w:val="OutlinenumberedLevel1"/>
        <w:spacing w:before="0"/>
        <w:rPr>
          <w:i/>
        </w:rPr>
      </w:pPr>
      <w:bookmarkStart w:id="46" w:name="_Ref505683836"/>
      <w:r>
        <w:t>[</w:t>
      </w:r>
      <w:r w:rsidRPr="00101E9F">
        <w:rPr>
          <w:i/>
        </w:rPr>
        <w:t>DISPUTE RESOLUTION</w:t>
      </w:r>
      <w:bookmarkEnd w:id="45"/>
      <w:bookmarkEnd w:id="46"/>
    </w:p>
    <w:p w14:paraId="4A139BE0" w14:textId="77777777" w:rsidR="00504CB1" w:rsidRPr="00D87AE1" w:rsidRDefault="00504CB1" w:rsidP="00504CB1">
      <w:pPr>
        <w:pStyle w:val="OutlinenumberedLevel2"/>
        <w:spacing w:before="0"/>
        <w:rPr>
          <w:i/>
        </w:rPr>
      </w:pPr>
      <w:bookmarkStart w:id="47" w:name="_Ref504736804"/>
      <w:r>
        <w:rPr>
          <w:b/>
          <w:i/>
        </w:rPr>
        <w:t>Dispute</w:t>
      </w:r>
      <w:r w:rsidRPr="00D87AE1">
        <w:rPr>
          <w:b/>
          <w:i/>
        </w:rPr>
        <w:t xml:space="preserve">:  </w:t>
      </w:r>
      <w:r w:rsidRPr="00D87AE1">
        <w:rPr>
          <w:i/>
        </w:rPr>
        <w:t>If any dispute, controversy or claim (</w:t>
      </w:r>
      <w:r w:rsidRPr="00D87AE1">
        <w:rPr>
          <w:b/>
          <w:i/>
        </w:rPr>
        <w:t>Dispute</w:t>
      </w:r>
      <w:r w:rsidRPr="00D87AE1">
        <w:rPr>
          <w:i/>
        </w:rPr>
        <w:t xml:space="preserve">) arises out of or relating to </w:t>
      </w:r>
      <w:r w:rsidR="00667B97">
        <w:rPr>
          <w:i/>
        </w:rPr>
        <w:t>these Rules or any Letter of Grant</w:t>
      </w:r>
      <w:r w:rsidRPr="00D87AE1">
        <w:rPr>
          <w:i/>
        </w:rPr>
        <w:t xml:space="preserve">, or to the interpretation, breach, termination or validity of </w:t>
      </w:r>
      <w:r w:rsidR="00667B97">
        <w:rPr>
          <w:i/>
        </w:rPr>
        <w:t>these Rules or any Letter of Grant</w:t>
      </w:r>
      <w:r w:rsidRPr="00D87AE1">
        <w:rPr>
          <w:i/>
        </w:rPr>
        <w:t>, the parties to the Dispute (</w:t>
      </w:r>
      <w:r w:rsidRPr="00D87AE1">
        <w:rPr>
          <w:b/>
          <w:i/>
        </w:rPr>
        <w:t>Disputing Parties</w:t>
      </w:r>
      <w:r w:rsidRPr="00D87AE1">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Pr="00D87AE1">
        <w:rPr>
          <w:b/>
          <w:i/>
        </w:rPr>
        <w:t>Dispute Notice</w:t>
      </w:r>
      <w:r w:rsidRPr="00D87AE1">
        <w:rPr>
          <w:i/>
        </w:rPr>
        <w:t>).</w:t>
      </w:r>
      <w:bookmarkEnd w:id="47"/>
    </w:p>
    <w:p w14:paraId="4A139BE1" w14:textId="451E2D82" w:rsidR="00504CB1" w:rsidRPr="00D87AE1" w:rsidRDefault="00504CB1" w:rsidP="00504CB1">
      <w:pPr>
        <w:pStyle w:val="OutlinenumberedLevel2"/>
        <w:spacing w:before="0"/>
        <w:rPr>
          <w:i/>
        </w:rPr>
      </w:pPr>
      <w:bookmarkStart w:id="48" w:name="_Ref505611805"/>
      <w:bookmarkStart w:id="49" w:name="_Ref504733875"/>
      <w:r w:rsidRPr="00D87AE1">
        <w:rPr>
          <w:b/>
          <w:i/>
        </w:rPr>
        <w:t xml:space="preserve">Arbitration:  </w:t>
      </w:r>
      <w:r w:rsidRPr="00D87AE1">
        <w:rPr>
          <w:i/>
        </w:rPr>
        <w:t xml:space="preserve">If a Dispute is not settled under </w:t>
      </w:r>
      <w:r w:rsidR="00446633">
        <w:rPr>
          <w:i/>
        </w:rPr>
        <w:t>Rule</w:t>
      </w:r>
      <w:r w:rsidRPr="00D87AE1">
        <w:rPr>
          <w:i/>
        </w:rPr>
        <w:t xml:space="preserve"> </w:t>
      </w:r>
      <w:r>
        <w:rPr>
          <w:i/>
        </w:rPr>
        <w:fldChar w:fldCharType="begin"/>
      </w:r>
      <w:r>
        <w:rPr>
          <w:i/>
        </w:rPr>
        <w:instrText xml:space="preserve"> REF _Ref504736804 \r \h </w:instrText>
      </w:r>
      <w:r>
        <w:rPr>
          <w:i/>
        </w:rPr>
      </w:r>
      <w:r>
        <w:rPr>
          <w:i/>
        </w:rPr>
        <w:fldChar w:fldCharType="separate"/>
      </w:r>
      <w:r w:rsidR="00BC518B">
        <w:rPr>
          <w:i/>
        </w:rPr>
        <w:t>16.1</w:t>
      </w:r>
      <w:r>
        <w:rPr>
          <w:i/>
        </w:rPr>
        <w:fldChar w:fldCharType="end"/>
      </w:r>
      <w:r w:rsidRPr="00D87AE1">
        <w:rPr>
          <w:i/>
        </w:rPr>
        <w:t xml:space="preserve"> within 30 days after the date of the relevant Dispute Notice, the Dispute must be referred to and resolved by arbitration in Singapore in accordance with the Rules of the Singapore International Arbitration Centre (</w:t>
      </w:r>
      <w:r w:rsidRPr="00D87AE1">
        <w:rPr>
          <w:b/>
          <w:i/>
        </w:rPr>
        <w:t>SIAC Rules</w:t>
      </w:r>
      <w:r w:rsidRPr="00D87AE1">
        <w:rPr>
          <w:i/>
        </w:rPr>
        <w:t xml:space="preserve"> and </w:t>
      </w:r>
      <w:r w:rsidRPr="00D87AE1">
        <w:rPr>
          <w:b/>
          <w:i/>
        </w:rPr>
        <w:t>SIAC</w:t>
      </w:r>
      <w:r w:rsidRPr="00D87AE1">
        <w:rPr>
          <w:i/>
        </w:rPr>
        <w:t xml:space="preserve"> respectively).  The tribunal will consist of one arbitrator, to be appointed by the President of the SIAC.  The language of the arbitration will be English.</w:t>
      </w:r>
      <w:bookmarkEnd w:id="48"/>
    </w:p>
    <w:p w14:paraId="4A139BE2" w14:textId="0997CAF2" w:rsidR="00504CB1" w:rsidRPr="00504CB1" w:rsidRDefault="00504CB1" w:rsidP="00504CB1">
      <w:pPr>
        <w:pStyle w:val="OutlinenumberedLevel2"/>
        <w:spacing w:before="0"/>
        <w:rPr>
          <w:rFonts w:ascii="Arial Black" w:hAnsi="Arial Black"/>
          <w:color w:val="C00000"/>
        </w:rPr>
      </w:pPr>
      <w:r w:rsidRPr="00D87AE1">
        <w:rPr>
          <w:b/>
          <w:i/>
        </w:rPr>
        <w:t xml:space="preserve">SIAC </w:t>
      </w:r>
      <w:r w:rsidRPr="00504CB1">
        <w:rPr>
          <w:i/>
        </w:rPr>
        <w:t>Rules</w:t>
      </w:r>
      <w:r w:rsidRPr="00D87AE1">
        <w:rPr>
          <w:b/>
          <w:i/>
        </w:rPr>
        <w:t xml:space="preserve">:  </w:t>
      </w:r>
      <w:r w:rsidRPr="00D87AE1">
        <w:rPr>
          <w:i/>
        </w:rPr>
        <w:t xml:space="preserve">The SIAC Rules are deemed to be incorporated by reference in this </w:t>
      </w:r>
      <w:r w:rsidR="00446633">
        <w:rPr>
          <w:i/>
        </w:rPr>
        <w:t xml:space="preserve">Rule </w:t>
      </w:r>
      <w:r>
        <w:rPr>
          <w:i/>
        </w:rPr>
        <w:fldChar w:fldCharType="begin"/>
      </w:r>
      <w:r>
        <w:rPr>
          <w:i/>
        </w:rPr>
        <w:instrText xml:space="preserve"> REF _Ref505683836 \r \h </w:instrText>
      </w:r>
      <w:r>
        <w:rPr>
          <w:i/>
        </w:rPr>
      </w:r>
      <w:r>
        <w:rPr>
          <w:i/>
        </w:rPr>
        <w:fldChar w:fldCharType="separate"/>
      </w:r>
      <w:r w:rsidR="00BC518B">
        <w:rPr>
          <w:i/>
        </w:rPr>
        <w:t>16</w:t>
      </w:r>
      <w:r>
        <w:rPr>
          <w:i/>
        </w:rPr>
        <w:fldChar w:fldCharType="end"/>
      </w:r>
      <w:r w:rsidRPr="00D87AE1">
        <w:rPr>
          <w:i/>
        </w:rPr>
        <w:t xml:space="preserve">.  However, to the extent that the SIAC Rules are in conflict with the provisions of this </w:t>
      </w:r>
      <w:r w:rsidR="00446633">
        <w:rPr>
          <w:i/>
        </w:rPr>
        <w:t xml:space="preserve">Rule </w:t>
      </w:r>
      <w:r>
        <w:rPr>
          <w:i/>
        </w:rPr>
        <w:fldChar w:fldCharType="begin"/>
      </w:r>
      <w:r>
        <w:rPr>
          <w:i/>
        </w:rPr>
        <w:instrText xml:space="preserve"> REF _Ref505683836 \r \h </w:instrText>
      </w:r>
      <w:r>
        <w:rPr>
          <w:i/>
        </w:rPr>
      </w:r>
      <w:r>
        <w:rPr>
          <w:i/>
        </w:rPr>
        <w:fldChar w:fldCharType="separate"/>
      </w:r>
      <w:r w:rsidR="00BC518B">
        <w:rPr>
          <w:i/>
        </w:rPr>
        <w:t>16</w:t>
      </w:r>
      <w:r>
        <w:rPr>
          <w:i/>
        </w:rPr>
        <w:fldChar w:fldCharType="end"/>
      </w:r>
      <w:r w:rsidRPr="00D87AE1">
        <w:rPr>
          <w:i/>
        </w:rPr>
        <w:t xml:space="preserve">, the provisions of this </w:t>
      </w:r>
      <w:r w:rsidR="00446633">
        <w:rPr>
          <w:i/>
        </w:rPr>
        <w:t xml:space="preserve">Rule </w:t>
      </w:r>
      <w:r>
        <w:rPr>
          <w:i/>
        </w:rPr>
        <w:fldChar w:fldCharType="begin"/>
      </w:r>
      <w:r>
        <w:rPr>
          <w:i/>
        </w:rPr>
        <w:instrText xml:space="preserve"> REF _Ref505683836 \r \h </w:instrText>
      </w:r>
      <w:r>
        <w:rPr>
          <w:i/>
        </w:rPr>
      </w:r>
      <w:r>
        <w:rPr>
          <w:i/>
        </w:rPr>
        <w:fldChar w:fldCharType="separate"/>
      </w:r>
      <w:r w:rsidR="00BC518B">
        <w:rPr>
          <w:i/>
        </w:rPr>
        <w:t>16</w:t>
      </w:r>
      <w:r>
        <w:rPr>
          <w:i/>
        </w:rPr>
        <w:fldChar w:fldCharType="end"/>
      </w:r>
      <w:r w:rsidRPr="00D87AE1">
        <w:rPr>
          <w:i/>
        </w:rPr>
        <w:t xml:space="preserve"> </w:t>
      </w:r>
      <w:r>
        <w:rPr>
          <w:i/>
        </w:rPr>
        <w:t>will</w:t>
      </w:r>
      <w:r w:rsidRPr="00D87AE1">
        <w:rPr>
          <w:i/>
        </w:rPr>
        <w:t xml:space="preserve"> prevail</w:t>
      </w:r>
      <w:bookmarkEnd w:id="49"/>
      <w:r w:rsidRPr="005A35C4">
        <w:rPr>
          <w:i/>
        </w:rPr>
        <w:t>.</w:t>
      </w:r>
      <w:r>
        <w:t>]</w:t>
      </w:r>
    </w:p>
    <w:p w14:paraId="4A139BE3" w14:textId="77777777" w:rsidR="00504CB1" w:rsidRDefault="00504CB1">
      <w:pPr>
        <w:adjustRightInd/>
        <w:jc w:val="left"/>
        <w:rPr>
          <w:rFonts w:eastAsia="Times New Roman"/>
          <w:b/>
          <w:i/>
          <w:lang w:val="en-NZ" w:eastAsia="en-US"/>
        </w:rPr>
      </w:pPr>
      <w:r>
        <w:rPr>
          <w:b/>
          <w:i/>
        </w:rPr>
        <w:br w:type="page"/>
      </w:r>
    </w:p>
    <w:p w14:paraId="4A139BE4" w14:textId="77777777" w:rsidR="002126A1" w:rsidRPr="00954258" w:rsidRDefault="002126A1" w:rsidP="00504CB1">
      <w:pPr>
        <w:pStyle w:val="OutlinenumberedLevel2"/>
        <w:numPr>
          <w:ilvl w:val="0"/>
          <w:numId w:val="0"/>
        </w:numPr>
        <w:spacing w:before="0"/>
        <w:jc w:val="center"/>
        <w:rPr>
          <w:rFonts w:ascii="Arial Black" w:hAnsi="Arial Black"/>
          <w:color w:val="C00000"/>
        </w:rPr>
      </w:pPr>
      <w:r w:rsidRPr="00954258">
        <w:rPr>
          <w:rFonts w:ascii="Arial Black" w:hAnsi="Arial Black"/>
          <w:color w:val="C00000"/>
        </w:rPr>
        <w:lastRenderedPageBreak/>
        <w:t xml:space="preserve">SCHEDULE </w:t>
      </w:r>
      <w:r w:rsidR="00A405BF">
        <w:rPr>
          <w:rFonts w:ascii="Arial Black" w:hAnsi="Arial Black"/>
          <w:color w:val="C00000"/>
        </w:rPr>
        <w:t>1</w:t>
      </w:r>
    </w:p>
    <w:p w14:paraId="4A139BE5" w14:textId="77777777" w:rsidR="00DA7623" w:rsidRDefault="00F232E5" w:rsidP="0013098C">
      <w:pPr>
        <w:spacing w:after="200" w:line="320" w:lineRule="atLeast"/>
        <w:jc w:val="center"/>
        <w:rPr>
          <w:b/>
        </w:rPr>
      </w:pPr>
      <w:r>
        <w:rPr>
          <w:b/>
        </w:rPr>
        <w:t>Letter of Grant</w:t>
      </w:r>
    </w:p>
    <w:p w14:paraId="4A139BE6" w14:textId="77777777" w:rsidR="00B4727C" w:rsidRPr="00670606" w:rsidRDefault="00B4727C" w:rsidP="0013098C">
      <w:pPr>
        <w:spacing w:after="200" w:line="320" w:lineRule="atLeast"/>
        <w:jc w:val="center"/>
        <w:rPr>
          <w:b/>
        </w:rPr>
      </w:pPr>
    </w:p>
    <w:p w14:paraId="4A139BE7" w14:textId="77777777" w:rsidR="00235476" w:rsidRPr="000A7140" w:rsidRDefault="00235476" w:rsidP="00235476">
      <w:pPr>
        <w:pStyle w:val="Address"/>
        <w:spacing w:after="200" w:line="320" w:lineRule="atLeast"/>
        <w:rPr>
          <w:rFonts w:cs="Arial"/>
        </w:rPr>
      </w:pPr>
      <w:r>
        <w:rPr>
          <w:rFonts w:cs="Arial"/>
        </w:rPr>
        <w:t>[</w:t>
      </w:r>
      <w:r w:rsidRPr="00235476">
        <w:rPr>
          <w:rFonts w:cs="Arial"/>
          <w:i/>
        </w:rPr>
        <w:t>Insert date</w:t>
      </w:r>
      <w:r w:rsidRPr="000A7140">
        <w:rPr>
          <w:rFonts w:cs="Arial"/>
        </w:rPr>
        <w:t>]</w:t>
      </w:r>
    </w:p>
    <w:p w14:paraId="4A139BE8" w14:textId="77777777" w:rsidR="00770E43" w:rsidRPr="001B6DB7" w:rsidRDefault="00770E43" w:rsidP="00235476">
      <w:pPr>
        <w:spacing w:after="200" w:line="320" w:lineRule="atLeast"/>
        <w:jc w:val="left"/>
      </w:pPr>
      <w:r w:rsidRPr="001B6DB7">
        <w:t>[</w:t>
      </w:r>
      <w:r w:rsidRPr="001B6DB7">
        <w:rPr>
          <w:i/>
        </w:rPr>
        <w:t xml:space="preserve">Insert </w:t>
      </w:r>
      <w:r w:rsidR="008A0D7D">
        <w:rPr>
          <w:i/>
        </w:rPr>
        <w:t>recipient’s</w:t>
      </w:r>
      <w:r w:rsidR="008A0D7D" w:rsidRPr="001B6DB7">
        <w:rPr>
          <w:i/>
        </w:rPr>
        <w:t xml:space="preserve"> </w:t>
      </w:r>
      <w:r w:rsidRPr="001B6DB7">
        <w:rPr>
          <w:i/>
        </w:rPr>
        <w:t>name</w:t>
      </w:r>
      <w:r w:rsidRPr="001B6DB7">
        <w:t>]</w:t>
      </w:r>
      <w:r w:rsidRPr="001B6DB7">
        <w:br/>
        <w:t>[</w:t>
      </w:r>
      <w:r w:rsidRPr="001B6DB7">
        <w:rPr>
          <w:i/>
        </w:rPr>
        <w:t>Insert</w:t>
      </w:r>
      <w:r w:rsidR="008A0D7D" w:rsidRPr="008A0D7D">
        <w:rPr>
          <w:i/>
        </w:rPr>
        <w:t xml:space="preserve"> </w:t>
      </w:r>
      <w:r w:rsidR="008A0D7D">
        <w:rPr>
          <w:i/>
        </w:rPr>
        <w:t>recipient’s</w:t>
      </w:r>
      <w:r w:rsidRPr="001B6DB7">
        <w:rPr>
          <w:i/>
        </w:rPr>
        <w:t xml:space="preserve"> address</w:t>
      </w:r>
      <w:r w:rsidRPr="001B6DB7">
        <w:t>]</w:t>
      </w:r>
    </w:p>
    <w:p w14:paraId="4A139BE9" w14:textId="77777777" w:rsidR="00DA7623" w:rsidRPr="00670606" w:rsidRDefault="000F4406" w:rsidP="0013098C">
      <w:pPr>
        <w:pStyle w:val="Body"/>
        <w:spacing w:after="200" w:line="320" w:lineRule="atLeast"/>
      </w:pPr>
      <w:r>
        <w:br/>
      </w:r>
      <w:r w:rsidR="00F35B7B" w:rsidRPr="00670606">
        <w:t xml:space="preserve">Dear </w:t>
      </w:r>
      <w:r w:rsidR="00881DCA">
        <w:t>[</w:t>
      </w:r>
      <w:r w:rsidR="00881DCA" w:rsidRPr="00881DCA">
        <w:rPr>
          <w:i/>
        </w:rPr>
        <w:t>insert</w:t>
      </w:r>
      <w:r w:rsidR="00881DCA" w:rsidRPr="00881DCA">
        <w:t>]</w:t>
      </w:r>
    </w:p>
    <w:p w14:paraId="4A139BEA" w14:textId="77777777" w:rsidR="00770E43" w:rsidRPr="00770E43" w:rsidRDefault="00770E43" w:rsidP="0013098C">
      <w:pPr>
        <w:spacing w:after="200" w:line="320" w:lineRule="atLeast"/>
        <w:rPr>
          <w:rFonts w:ascii="Arial Black" w:hAnsi="Arial Black"/>
          <w:b/>
          <w:color w:val="C00000"/>
        </w:rPr>
      </w:pPr>
      <w:r>
        <w:rPr>
          <w:rFonts w:ascii="Arial Black" w:hAnsi="Arial Black"/>
          <w:b/>
          <w:color w:val="C00000"/>
        </w:rPr>
        <w:t>Offer of share options</w:t>
      </w:r>
    </w:p>
    <w:p w14:paraId="4A139BEB" w14:textId="77777777" w:rsidR="00744C98" w:rsidRDefault="00744C98" w:rsidP="0013098C">
      <w:pPr>
        <w:spacing w:after="200" w:line="320" w:lineRule="atLeast"/>
      </w:pPr>
      <w:r>
        <w:t xml:space="preserve">We value your ongoing contribution as an </w:t>
      </w:r>
      <w:r w:rsidR="00770E43">
        <w:t>[</w:t>
      </w:r>
      <w:r w:rsidRPr="00770E43">
        <w:rPr>
          <w:i/>
        </w:rPr>
        <w:t>employee</w:t>
      </w:r>
      <w:r w:rsidR="00770E43" w:rsidRPr="00770E43">
        <w:rPr>
          <w:i/>
        </w:rPr>
        <w:t>/director/contractor</w:t>
      </w:r>
      <w:r w:rsidR="00770E43">
        <w:t>]</w:t>
      </w:r>
      <w:r>
        <w:t xml:space="preserve"> of </w:t>
      </w:r>
      <w:r w:rsidR="00D80285">
        <w:t>[</w:t>
      </w:r>
      <w:r w:rsidR="00D80285">
        <w:rPr>
          <w:i/>
        </w:rPr>
        <w:t>insert company name</w:t>
      </w:r>
      <w:r w:rsidR="00D80285">
        <w:t>]</w:t>
      </w:r>
      <w:r>
        <w:t xml:space="preserve"> (</w:t>
      </w:r>
      <w:r>
        <w:rPr>
          <w:b/>
        </w:rPr>
        <w:t>Company</w:t>
      </w:r>
      <w:r>
        <w:t>)</w:t>
      </w:r>
      <w:r w:rsidR="00556F19">
        <w:t>,</w:t>
      </w:r>
      <w:r w:rsidR="00770E43">
        <w:t xml:space="preserve"> and in connection with that role the Company wishes to grant to you</w:t>
      </w:r>
      <w:r>
        <w:t xml:space="preserve"> options to purchase shares in the Company (</w:t>
      </w:r>
      <w:r>
        <w:rPr>
          <w:b/>
        </w:rPr>
        <w:t>Options</w:t>
      </w:r>
      <w:r>
        <w:t>)</w:t>
      </w:r>
      <w:r w:rsidR="00770E43">
        <w:t>.</w:t>
      </w:r>
      <w:r>
        <w:t xml:space="preserve"> </w:t>
      </w:r>
    </w:p>
    <w:p w14:paraId="4A139BEC" w14:textId="77777777" w:rsidR="00770E43" w:rsidRPr="006F754E" w:rsidRDefault="00770E43" w:rsidP="0013098C">
      <w:pPr>
        <w:spacing w:after="200" w:line="320" w:lineRule="atLeast"/>
        <w:rPr>
          <w:b/>
          <w:i/>
          <w:color w:val="C00000"/>
        </w:rPr>
      </w:pPr>
      <w:r w:rsidRPr="006F754E">
        <w:rPr>
          <w:b/>
          <w:i/>
          <w:color w:val="C00000"/>
        </w:rPr>
        <w:t>Number of Options</w:t>
      </w:r>
    </w:p>
    <w:p w14:paraId="4A139BED" w14:textId="77777777" w:rsidR="00770E43" w:rsidRDefault="00770E43" w:rsidP="0013098C">
      <w:pPr>
        <w:spacing w:after="200" w:line="320" w:lineRule="atLeast"/>
      </w:pPr>
      <w:r w:rsidRPr="001B6DB7">
        <w:t xml:space="preserve">The Company offers you, on </w:t>
      </w:r>
      <w:r>
        <w:t xml:space="preserve">the terms set out in this Letter of Grant and the </w:t>
      </w:r>
      <w:r w:rsidR="00B255C7">
        <w:t xml:space="preserve">enclosed </w:t>
      </w:r>
      <w:r>
        <w:t xml:space="preserve">Rules of the </w:t>
      </w:r>
      <w:r w:rsidR="00075416">
        <w:t>Employee Share Option Plan</w:t>
      </w:r>
      <w:r>
        <w:t xml:space="preserve"> of the Company</w:t>
      </w:r>
      <w:r w:rsidRPr="001B6DB7">
        <w:t xml:space="preserve"> (</w:t>
      </w:r>
      <w:r w:rsidRPr="00770E43">
        <w:rPr>
          <w:b/>
        </w:rPr>
        <w:t>Rules</w:t>
      </w:r>
      <w:r w:rsidRPr="001B6DB7">
        <w:t>), the following Options:</w:t>
      </w:r>
    </w:p>
    <w:tbl>
      <w:tblPr>
        <w:tblW w:w="850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252"/>
        <w:gridCol w:w="4253"/>
      </w:tblGrid>
      <w:tr w:rsidR="00744C98" w:rsidRPr="001B6DB7" w14:paraId="4A139BF0" w14:textId="77777777" w:rsidTr="00B915F3">
        <w:trPr>
          <w:trHeight w:val="361"/>
        </w:trPr>
        <w:tc>
          <w:tcPr>
            <w:tcW w:w="4252" w:type="dxa"/>
          </w:tcPr>
          <w:p w14:paraId="4A139BEE" w14:textId="77777777" w:rsidR="00744C98" w:rsidRPr="001B6DB7" w:rsidRDefault="00744C98" w:rsidP="0013098C">
            <w:pPr>
              <w:spacing w:after="200" w:line="320" w:lineRule="atLeast"/>
              <w:rPr>
                <w:b/>
              </w:rPr>
            </w:pPr>
            <w:r w:rsidRPr="001B6DB7">
              <w:rPr>
                <w:b/>
              </w:rPr>
              <w:t>Number of Options</w:t>
            </w:r>
          </w:p>
        </w:tc>
        <w:tc>
          <w:tcPr>
            <w:tcW w:w="4253" w:type="dxa"/>
          </w:tcPr>
          <w:p w14:paraId="4A139BEF" w14:textId="77777777" w:rsidR="00744C98" w:rsidRPr="001B6DB7" w:rsidRDefault="00744C98" w:rsidP="0013098C">
            <w:pPr>
              <w:spacing w:after="200" w:line="320" w:lineRule="atLeast"/>
            </w:pPr>
            <w:r w:rsidRPr="001B6DB7">
              <w:rPr>
                <w:b/>
              </w:rPr>
              <w:t>Exercise price per share</w:t>
            </w:r>
          </w:p>
        </w:tc>
      </w:tr>
      <w:tr w:rsidR="00744C98" w:rsidRPr="001B6DB7" w14:paraId="4A139BF3" w14:textId="77777777" w:rsidTr="00B915F3">
        <w:tc>
          <w:tcPr>
            <w:tcW w:w="4252" w:type="dxa"/>
          </w:tcPr>
          <w:p w14:paraId="4A139BF1" w14:textId="77777777" w:rsidR="00744C98" w:rsidRPr="001B6DB7" w:rsidRDefault="00744C98" w:rsidP="0013098C">
            <w:pPr>
              <w:spacing w:after="200" w:line="320" w:lineRule="atLeast"/>
            </w:pPr>
            <w:r w:rsidRPr="001B6DB7">
              <w:t>[</w:t>
            </w:r>
            <w:r w:rsidRPr="001B6DB7">
              <w:rPr>
                <w:i/>
              </w:rPr>
              <w:t>Number of Options</w:t>
            </w:r>
            <w:r w:rsidRPr="001B6DB7">
              <w:t>]</w:t>
            </w:r>
            <w:r w:rsidRPr="001B6DB7">
              <w:rPr>
                <w:b/>
              </w:rPr>
              <w:t>*</w:t>
            </w:r>
          </w:p>
        </w:tc>
        <w:tc>
          <w:tcPr>
            <w:tcW w:w="4253" w:type="dxa"/>
          </w:tcPr>
          <w:p w14:paraId="4A139BF2" w14:textId="77777777" w:rsidR="00744C98" w:rsidRPr="001B6DB7" w:rsidRDefault="00744C98" w:rsidP="0013098C">
            <w:pPr>
              <w:spacing w:after="200" w:line="320" w:lineRule="atLeast"/>
            </w:pPr>
            <w:r w:rsidRPr="001B6DB7">
              <w:t>$[</w:t>
            </w:r>
            <w:r>
              <w:rPr>
                <w:i/>
              </w:rPr>
              <w:t>Exercise p</w:t>
            </w:r>
            <w:r w:rsidRPr="001B6DB7">
              <w:rPr>
                <w:i/>
              </w:rPr>
              <w:t>rice</w:t>
            </w:r>
            <w:r w:rsidRPr="001B6DB7">
              <w:t>]</w:t>
            </w:r>
            <w:r>
              <w:rPr>
                <w:b/>
              </w:rPr>
              <w:t>*</w:t>
            </w:r>
          </w:p>
        </w:tc>
      </w:tr>
    </w:tbl>
    <w:p w14:paraId="4A139BF4" w14:textId="77777777" w:rsidR="00744C98" w:rsidRPr="003D29F2" w:rsidRDefault="00744C98" w:rsidP="0013098C">
      <w:pPr>
        <w:spacing w:after="200" w:line="320" w:lineRule="atLeast"/>
        <w:rPr>
          <w:sz w:val="16"/>
        </w:rPr>
      </w:pPr>
      <w:r>
        <w:rPr>
          <w:b/>
          <w:sz w:val="16"/>
        </w:rPr>
        <w:t>*</w:t>
      </w:r>
      <w:r w:rsidRPr="003D29F2">
        <w:rPr>
          <w:sz w:val="16"/>
        </w:rPr>
        <w:t>As may be a</w:t>
      </w:r>
      <w:r>
        <w:rPr>
          <w:sz w:val="16"/>
        </w:rPr>
        <w:t>djusted by the terms of the Rules</w:t>
      </w:r>
      <w:r w:rsidRPr="003D29F2">
        <w:rPr>
          <w:sz w:val="16"/>
        </w:rPr>
        <w:t>.</w:t>
      </w:r>
    </w:p>
    <w:p w14:paraId="4A139BF5" w14:textId="77777777" w:rsidR="00F15D0F" w:rsidRDefault="00744C98" w:rsidP="0013098C">
      <w:pPr>
        <w:spacing w:after="200" w:line="320" w:lineRule="atLeast"/>
      </w:pPr>
      <w:r>
        <w:t xml:space="preserve">The Options are granted to you for an aggregate consideration of </w:t>
      </w:r>
      <w:r w:rsidR="00045B40">
        <w:t>$</w:t>
      </w:r>
      <w:r>
        <w:t>1.00 (receipt of which is acknowledged).</w:t>
      </w:r>
    </w:p>
    <w:p w14:paraId="4A139BF6" w14:textId="77777777" w:rsidR="00770E43" w:rsidRPr="003D29F2" w:rsidRDefault="00770E43" w:rsidP="0013098C">
      <w:pPr>
        <w:spacing w:after="200" w:line="320" w:lineRule="atLeast"/>
        <w:rPr>
          <w:b/>
          <w:i/>
          <w:color w:val="C00000"/>
        </w:rPr>
      </w:pPr>
      <w:r w:rsidRPr="003D29F2">
        <w:rPr>
          <w:b/>
          <w:i/>
          <w:color w:val="C00000"/>
        </w:rPr>
        <w:t xml:space="preserve">Description of the </w:t>
      </w:r>
      <w:r w:rsidR="00176EB4">
        <w:rPr>
          <w:b/>
          <w:i/>
          <w:color w:val="C00000"/>
        </w:rPr>
        <w:t>e</w:t>
      </w:r>
      <w:r w:rsidR="00075416">
        <w:rPr>
          <w:b/>
          <w:i/>
          <w:color w:val="C00000"/>
        </w:rPr>
        <w:t xml:space="preserve">mployee </w:t>
      </w:r>
      <w:r w:rsidR="00176EB4">
        <w:rPr>
          <w:b/>
          <w:i/>
          <w:color w:val="C00000"/>
        </w:rPr>
        <w:t>s</w:t>
      </w:r>
      <w:r w:rsidR="00075416">
        <w:rPr>
          <w:b/>
          <w:i/>
          <w:color w:val="C00000"/>
        </w:rPr>
        <w:t xml:space="preserve">hare </w:t>
      </w:r>
      <w:r w:rsidR="00176EB4">
        <w:rPr>
          <w:b/>
          <w:i/>
          <w:color w:val="C00000"/>
        </w:rPr>
        <w:t>o</w:t>
      </w:r>
      <w:r w:rsidR="00075416">
        <w:rPr>
          <w:b/>
          <w:i/>
          <w:color w:val="C00000"/>
        </w:rPr>
        <w:t xml:space="preserve">ption </w:t>
      </w:r>
      <w:r w:rsidR="00176EB4">
        <w:rPr>
          <w:b/>
          <w:i/>
          <w:color w:val="C00000"/>
        </w:rPr>
        <w:t>p</w:t>
      </w:r>
      <w:r w:rsidR="00075416">
        <w:rPr>
          <w:b/>
          <w:i/>
          <w:color w:val="C00000"/>
        </w:rPr>
        <w:t>lan</w:t>
      </w:r>
    </w:p>
    <w:p w14:paraId="4A139BF7" w14:textId="77777777" w:rsidR="00744C98" w:rsidRDefault="00744C98" w:rsidP="0013098C">
      <w:pPr>
        <w:spacing w:after="200" w:line="320" w:lineRule="atLeast"/>
      </w:pPr>
      <w:r>
        <w:t>The terms of issue of the Options are set out in the Rules, but in broad terms:</w:t>
      </w:r>
    </w:p>
    <w:p w14:paraId="4A139BF8" w14:textId="77777777" w:rsidR="00744C98" w:rsidRDefault="00744C98" w:rsidP="0013098C">
      <w:pPr>
        <w:pStyle w:val="OutlinenumberedLevel5"/>
        <w:tabs>
          <w:tab w:val="clear" w:pos="2268"/>
          <w:tab w:val="num" w:pos="567"/>
        </w:tabs>
        <w:spacing w:before="0"/>
        <w:ind w:left="567"/>
      </w:pPr>
      <w:r>
        <w:t>the Options will</w:t>
      </w:r>
      <w:r w:rsidRPr="001B6DB7">
        <w:t xml:space="preserve"> vest </w:t>
      </w:r>
      <w:r>
        <w:t>over time</w:t>
      </w:r>
      <w:r w:rsidRPr="001B6DB7">
        <w:t xml:space="preserve"> </w:t>
      </w:r>
      <w:r>
        <w:t>in accordance with the</w:t>
      </w:r>
      <w:r w:rsidR="00161A70">
        <w:t xml:space="preserve"> Vesting Schedule attached to </w:t>
      </w:r>
      <w:r w:rsidR="00A405BF">
        <w:t>this Letter of Grant</w:t>
      </w:r>
      <w:r>
        <w:t>;</w:t>
      </w:r>
    </w:p>
    <w:p w14:paraId="4A139BF9" w14:textId="77777777" w:rsidR="00744C98" w:rsidRDefault="00744C98" w:rsidP="0013098C">
      <w:pPr>
        <w:pStyle w:val="OutlinenumberedLevel5"/>
        <w:tabs>
          <w:tab w:val="clear" w:pos="2268"/>
          <w:tab w:val="num" w:pos="567"/>
        </w:tabs>
        <w:spacing w:before="0"/>
        <w:ind w:left="567"/>
      </w:pPr>
      <w:r>
        <w:t>subject to the Rules</w:t>
      </w:r>
      <w:r w:rsidRPr="001B6DB7">
        <w:t xml:space="preserve">, </w:t>
      </w:r>
      <w:r>
        <w:t>the Options will be</w:t>
      </w:r>
      <w:r w:rsidRPr="001B6DB7">
        <w:t xml:space="preserve"> exercis</w:t>
      </w:r>
      <w:r>
        <w:t>able</w:t>
      </w:r>
      <w:r w:rsidRPr="001B6DB7">
        <w:t xml:space="preserve"> </w:t>
      </w:r>
      <w:r>
        <w:t>between the date an Option vests and the date that is [</w:t>
      </w:r>
      <w:r w:rsidRPr="00744C98">
        <w:rPr>
          <w:i/>
        </w:rPr>
        <w:t>insert</w:t>
      </w:r>
      <w:r>
        <w:t>] years from the date of this Letter of Grant;</w:t>
      </w:r>
    </w:p>
    <w:p w14:paraId="4A139BFA" w14:textId="77777777" w:rsidR="00744C98" w:rsidRDefault="00744C98" w:rsidP="0013098C">
      <w:pPr>
        <w:pStyle w:val="OutlinenumberedLevel5"/>
        <w:tabs>
          <w:tab w:val="clear" w:pos="2268"/>
          <w:tab w:val="num" w:pos="567"/>
        </w:tabs>
        <w:spacing w:before="0"/>
        <w:ind w:left="567"/>
      </w:pPr>
      <w:r>
        <w:t xml:space="preserve">if you cease to be employed </w:t>
      </w:r>
      <w:r w:rsidR="00770E43">
        <w:t xml:space="preserve">or engaged </w:t>
      </w:r>
      <w:r>
        <w:t xml:space="preserve">by the Company for Cause (as defined in the Rules), all of your vested and </w:t>
      </w:r>
      <w:r w:rsidR="00176EB4">
        <w:t>u</w:t>
      </w:r>
      <w:r w:rsidR="0032016A">
        <w:t>nvested</w:t>
      </w:r>
      <w:r>
        <w:t xml:space="preserve"> Options will be cancelled and the Company will be entitled to repurchase any shares issued to you on the exercise of any of the Options at the exercise price; and</w:t>
      </w:r>
    </w:p>
    <w:p w14:paraId="4A139BFB" w14:textId="77777777" w:rsidR="00744C98" w:rsidRDefault="00744C98" w:rsidP="0013098C">
      <w:pPr>
        <w:pStyle w:val="OutlinenumberedLevel5"/>
        <w:tabs>
          <w:tab w:val="clear" w:pos="2268"/>
          <w:tab w:val="num" w:pos="567"/>
        </w:tabs>
        <w:spacing w:before="0"/>
        <w:ind w:left="567"/>
      </w:pPr>
      <w:r>
        <w:lastRenderedPageBreak/>
        <w:t>i</w:t>
      </w:r>
      <w:r w:rsidRPr="001B6DB7">
        <w:t>f you cease to be employed</w:t>
      </w:r>
      <w:r w:rsidR="00770E43">
        <w:t xml:space="preserve"> or engaged</w:t>
      </w:r>
      <w:r w:rsidRPr="001B6DB7">
        <w:t xml:space="preserve"> by the Company</w:t>
      </w:r>
      <w:r>
        <w:t xml:space="preserve"> for any reason other than for Cause</w:t>
      </w:r>
      <w:r w:rsidRPr="001B6DB7">
        <w:t>, any Options that have n</w:t>
      </w:r>
      <w:r>
        <w:t>ot vested at the date you cease</w:t>
      </w:r>
      <w:r w:rsidRPr="001B6DB7">
        <w:t xml:space="preserve"> to be employed</w:t>
      </w:r>
      <w:r w:rsidR="00770E43">
        <w:t xml:space="preserve"> or engaged</w:t>
      </w:r>
      <w:r w:rsidRPr="001B6DB7">
        <w:t xml:space="preserve"> </w:t>
      </w:r>
      <w:r>
        <w:t>will</w:t>
      </w:r>
      <w:r w:rsidRPr="001B6DB7">
        <w:t xml:space="preserve"> be cancelled immediately and all Options that have vested </w:t>
      </w:r>
      <w:r>
        <w:t>will</w:t>
      </w:r>
      <w:r w:rsidRPr="001B6DB7">
        <w:t xml:space="preserve"> need to be exercised by you</w:t>
      </w:r>
      <w:r>
        <w:t xml:space="preserve"> within the period of time set out in the Rules</w:t>
      </w:r>
      <w:r w:rsidRPr="001B6DB7">
        <w:t xml:space="preserve"> or </w:t>
      </w:r>
      <w:r>
        <w:t>they will</w:t>
      </w:r>
      <w:r w:rsidRPr="001B6DB7">
        <w:t xml:space="preserve"> lapse.</w:t>
      </w:r>
    </w:p>
    <w:p w14:paraId="4A139BFC" w14:textId="77777777" w:rsidR="00744C98" w:rsidRDefault="00744C98" w:rsidP="0013098C">
      <w:pPr>
        <w:spacing w:after="200" w:line="320" w:lineRule="atLeast"/>
      </w:pPr>
      <w:r>
        <w:t xml:space="preserve">The shares issued following the exercise of the Options will be ordinary shares in the Company </w:t>
      </w:r>
      <w:r w:rsidRPr="00770E43">
        <w:t xml:space="preserve">and will be subject to the provisions of the shareholders’ agreement relating to the Company and </w:t>
      </w:r>
      <w:r w:rsidR="00770E43">
        <w:t xml:space="preserve">to </w:t>
      </w:r>
      <w:r w:rsidRPr="00770E43">
        <w:t>the Company’s</w:t>
      </w:r>
      <w:r>
        <w:t xml:space="preserve"> </w:t>
      </w:r>
      <w:r w:rsidR="00176EB4">
        <w:t>c</w:t>
      </w:r>
      <w:r w:rsidRPr="006D4E23">
        <w:t>onstitution</w:t>
      </w:r>
      <w:r w:rsidR="006D4E23" w:rsidRPr="006D4E23">
        <w:t>.</w:t>
      </w:r>
      <w:r w:rsidR="006D4E23">
        <w:t xml:space="preserve">  </w:t>
      </w:r>
      <w:r>
        <w:t>When you exercise the Options you will be required to execute a deed of accession to the shareholders’ agreement before any shares will be issued to you.</w:t>
      </w:r>
    </w:p>
    <w:p w14:paraId="4A139BFD" w14:textId="77777777" w:rsidR="001649B6" w:rsidRPr="00C9004A" w:rsidRDefault="001649B6" w:rsidP="0013098C">
      <w:pPr>
        <w:spacing w:after="200" w:line="320" w:lineRule="atLeast"/>
      </w:pPr>
      <w:r w:rsidRPr="001B6DB7">
        <w:t>We suggest that you obtain independent legal and financial advice to ensure that you understand the</w:t>
      </w:r>
      <w:r w:rsidRPr="00C9004A">
        <w:t xml:space="preserve"> implications of the Options and their potential effect on you, including the financial and taxation implications of the Options.  In particular:</w:t>
      </w:r>
    </w:p>
    <w:p w14:paraId="4A139BFE" w14:textId="77777777" w:rsidR="001649B6" w:rsidRPr="00C9004A" w:rsidRDefault="001649B6" w:rsidP="0013098C">
      <w:pPr>
        <w:pStyle w:val="OutlinenumberedLevel5"/>
        <w:tabs>
          <w:tab w:val="clear" w:pos="2268"/>
          <w:tab w:val="num" w:pos="567"/>
        </w:tabs>
        <w:spacing w:before="0"/>
        <w:ind w:left="567"/>
      </w:pPr>
      <w:r w:rsidRPr="00C9004A">
        <w:t xml:space="preserve">the Options </w:t>
      </w:r>
      <w:r>
        <w:t>do not give</w:t>
      </w:r>
      <w:r w:rsidRPr="00C9004A">
        <w:t xml:space="preserve"> you </w:t>
      </w:r>
      <w:r>
        <w:t xml:space="preserve">the </w:t>
      </w:r>
      <w:r w:rsidRPr="00C9004A">
        <w:t>rights attaching to shares in the Company (</w:t>
      </w:r>
      <w:r w:rsidRPr="00C9004A">
        <w:rPr>
          <w:rFonts w:eastAsia="Calibri"/>
        </w:rPr>
        <w:t>these are available to shareholders only, i.e. you will only have these rights if</w:t>
      </w:r>
      <w:r>
        <w:rPr>
          <w:rFonts w:eastAsia="Calibri"/>
        </w:rPr>
        <w:t xml:space="preserve"> the Options are exercised and</w:t>
      </w:r>
      <w:r w:rsidRPr="00C9004A">
        <w:rPr>
          <w:rFonts w:eastAsia="Calibri"/>
        </w:rPr>
        <w:t xml:space="preserve"> shares are issued to you</w:t>
      </w:r>
      <w:r w:rsidRPr="00C9004A">
        <w:t>);</w:t>
      </w:r>
      <w:r>
        <w:t xml:space="preserve"> and</w:t>
      </w:r>
    </w:p>
    <w:p w14:paraId="4A139BFF" w14:textId="77777777" w:rsidR="001649B6" w:rsidRDefault="001649B6" w:rsidP="0013098C">
      <w:pPr>
        <w:pStyle w:val="OutlinenumberedLevel5"/>
        <w:tabs>
          <w:tab w:val="clear" w:pos="2268"/>
          <w:tab w:val="num" w:pos="567"/>
        </w:tabs>
        <w:spacing w:before="0"/>
        <w:ind w:left="567"/>
      </w:pPr>
      <w:r>
        <w:t>any</w:t>
      </w:r>
      <w:r w:rsidRPr="00C9004A">
        <w:t xml:space="preserve"> benefits </w:t>
      </w:r>
      <w:r>
        <w:t>you get</w:t>
      </w:r>
      <w:r w:rsidRPr="00C9004A">
        <w:t xml:space="preserve"> under the Options may be subject to tax</w:t>
      </w:r>
      <w:r>
        <w:t>,</w:t>
      </w:r>
      <w:r w:rsidRPr="00C9004A">
        <w:t xml:space="preserve"> for which you </w:t>
      </w:r>
      <w:r>
        <w:t>will</w:t>
      </w:r>
      <w:r w:rsidRPr="001B6DB7">
        <w:t xml:space="preserve"> </w:t>
      </w:r>
      <w:r w:rsidRPr="00C9004A">
        <w:t>be liable</w:t>
      </w:r>
      <w:r>
        <w:t>.</w:t>
      </w:r>
    </w:p>
    <w:p w14:paraId="4A139C00" w14:textId="77777777" w:rsidR="00744C98" w:rsidRDefault="00744C98" w:rsidP="0013098C">
      <w:pPr>
        <w:spacing w:after="200" w:line="320" w:lineRule="atLeast"/>
      </w:pPr>
      <w:r>
        <w:t xml:space="preserve">The Options are not a part of </w:t>
      </w:r>
      <w:r w:rsidR="008A0D7D">
        <w:t xml:space="preserve">any </w:t>
      </w:r>
      <w:r>
        <w:t>employment</w:t>
      </w:r>
      <w:r w:rsidR="00770E43">
        <w:t xml:space="preserve"> or services</w:t>
      </w:r>
      <w:r>
        <w:t xml:space="preserve"> contract and the</w:t>
      </w:r>
      <w:r w:rsidR="001649B6">
        <w:t xml:space="preserve"> issue and exercise of the Options will be governed by the terms set out in this Letter of Grant and the</w:t>
      </w:r>
      <w:r>
        <w:t xml:space="preserve"> Rules.</w:t>
      </w:r>
    </w:p>
    <w:p w14:paraId="4A139C01" w14:textId="77777777" w:rsidR="001649B6" w:rsidRPr="001649B6" w:rsidRDefault="001649B6" w:rsidP="0013098C">
      <w:pPr>
        <w:spacing w:after="200" w:line="320" w:lineRule="atLeast"/>
        <w:rPr>
          <w:b/>
          <w:i/>
          <w:color w:val="C00000"/>
        </w:rPr>
      </w:pPr>
      <w:r w:rsidRPr="001649B6">
        <w:rPr>
          <w:b/>
          <w:i/>
          <w:color w:val="C00000"/>
        </w:rPr>
        <w:t>What you will need to do</w:t>
      </w:r>
    </w:p>
    <w:p w14:paraId="4A139C02" w14:textId="77777777" w:rsidR="00744C98" w:rsidRDefault="001649B6" w:rsidP="00CA2DF1">
      <w:pPr>
        <w:spacing w:after="200" w:line="320" w:lineRule="atLeast"/>
        <w:jc w:val="left"/>
      </w:pPr>
      <w:r>
        <w:t>Please contact the Company</w:t>
      </w:r>
      <w:r w:rsidRPr="001B6DB7">
        <w:t xml:space="preserve"> if you wish to d</w:t>
      </w:r>
      <w:r>
        <w:t>iscuss any aspect of this Letter of Grant or the Rules</w:t>
      </w:r>
      <w:r w:rsidRPr="001B6DB7">
        <w:t>.</w:t>
      </w:r>
      <w:r w:rsidR="00F232E5">
        <w:t xml:space="preserve">  </w:t>
      </w:r>
      <w:r w:rsidR="00744C98">
        <w:t xml:space="preserve">If you agree to the Company granting you the Options on the terms set out in this Letter of Grant and the Rules, </w:t>
      </w:r>
      <w:r>
        <w:t>please</w:t>
      </w:r>
      <w:r w:rsidR="00744C98">
        <w:t xml:space="preserve"> sign a copy</w:t>
      </w:r>
      <w:r w:rsidR="005A44B8">
        <w:t xml:space="preserve"> of the acceptance form (on the following page)</w:t>
      </w:r>
      <w:r>
        <w:t xml:space="preserve"> and return it to me</w:t>
      </w:r>
      <w:r w:rsidR="00744C98">
        <w:t xml:space="preserve"> </w:t>
      </w:r>
      <w:r>
        <w:t>before the date that is</w:t>
      </w:r>
      <w:r w:rsidR="00744C98">
        <w:t xml:space="preserve"> 21 days from the date </w:t>
      </w:r>
      <w:r>
        <w:t>of this Letter of Grant</w:t>
      </w:r>
      <w:r w:rsidR="00744C98">
        <w:t>.</w:t>
      </w:r>
      <w:r w:rsidR="0059735C">
        <w:t xml:space="preserve">  </w:t>
      </w:r>
      <w:r w:rsidR="00084D03">
        <w:t xml:space="preserve">Following receipt of your executed acceptance form, the Company will provide you with an option certificate recording the grant of the Options to you, in the form set out in Schedule </w:t>
      </w:r>
      <w:r w:rsidR="00A405BF">
        <w:t>3</w:t>
      </w:r>
      <w:r w:rsidR="00084D03">
        <w:t xml:space="preserve"> to the Rules.  </w:t>
      </w:r>
    </w:p>
    <w:tbl>
      <w:tblPr>
        <w:tblW w:w="0" w:type="auto"/>
        <w:tblLook w:val="00A0" w:firstRow="1" w:lastRow="0" w:firstColumn="1" w:lastColumn="0" w:noHBand="0" w:noVBand="0"/>
      </w:tblPr>
      <w:tblGrid>
        <w:gridCol w:w="4922"/>
      </w:tblGrid>
      <w:tr w:rsidR="009B33ED" w:rsidRPr="00670606" w14:paraId="4A139C04" w14:textId="77777777" w:rsidTr="003D777E">
        <w:tc>
          <w:tcPr>
            <w:tcW w:w="4922" w:type="dxa"/>
          </w:tcPr>
          <w:p w14:paraId="4A139C03" w14:textId="77777777" w:rsidR="009B33ED" w:rsidRPr="00670606" w:rsidRDefault="001649B6" w:rsidP="0013098C">
            <w:pPr>
              <w:pStyle w:val="Body"/>
              <w:spacing w:after="200" w:line="320" w:lineRule="atLeast"/>
            </w:pPr>
            <w:r>
              <w:t>Yours sincerely</w:t>
            </w:r>
          </w:p>
        </w:tc>
      </w:tr>
      <w:tr w:rsidR="009B33ED" w:rsidRPr="00670606" w14:paraId="4A139C08" w14:textId="77777777" w:rsidTr="003D777E">
        <w:tc>
          <w:tcPr>
            <w:tcW w:w="4922" w:type="dxa"/>
          </w:tcPr>
          <w:p w14:paraId="4A139C05" w14:textId="77777777" w:rsidR="009B33ED" w:rsidRDefault="009B33ED" w:rsidP="0013098C">
            <w:pPr>
              <w:pStyle w:val="Body"/>
              <w:spacing w:after="200" w:line="320" w:lineRule="atLeast"/>
              <w:rPr>
                <w:b/>
                <w:caps/>
              </w:rPr>
            </w:pPr>
          </w:p>
          <w:p w14:paraId="4A139C06" w14:textId="77777777" w:rsidR="001649B6" w:rsidRPr="001649B6" w:rsidRDefault="001649B6" w:rsidP="0013098C">
            <w:pPr>
              <w:pStyle w:val="Body"/>
              <w:spacing w:after="200" w:line="320" w:lineRule="atLeast"/>
            </w:pPr>
            <w:r w:rsidRPr="001649B6">
              <w:t>[</w:t>
            </w:r>
            <w:r w:rsidRPr="001649B6">
              <w:rPr>
                <w:i/>
              </w:rPr>
              <w:t>insert name</w:t>
            </w:r>
            <w:r w:rsidRPr="001649B6">
              <w:t>]</w:t>
            </w:r>
          </w:p>
          <w:p w14:paraId="4A139C07" w14:textId="77777777" w:rsidR="000056CD" w:rsidRPr="00670606" w:rsidRDefault="001649B6" w:rsidP="0013098C">
            <w:pPr>
              <w:pStyle w:val="Body"/>
              <w:spacing w:after="200" w:line="320" w:lineRule="atLeast"/>
            </w:pPr>
            <w:r w:rsidRPr="001649B6">
              <w:t>[</w:t>
            </w:r>
            <w:r w:rsidRPr="001649B6">
              <w:rPr>
                <w:i/>
              </w:rPr>
              <w:t>insert title</w:t>
            </w:r>
            <w:r w:rsidRPr="001649B6">
              <w:t>]</w:t>
            </w:r>
          </w:p>
        </w:tc>
      </w:tr>
    </w:tbl>
    <w:p w14:paraId="4A139C09" w14:textId="77777777" w:rsidR="005A52DA" w:rsidRDefault="005A52DA" w:rsidP="0013098C">
      <w:pPr>
        <w:adjustRightInd/>
        <w:spacing w:after="200" w:line="320" w:lineRule="atLeast"/>
        <w:jc w:val="left"/>
        <w:sectPr w:rsidR="005A52DA" w:rsidSect="0071599E">
          <w:headerReference w:type="default" r:id="rId19"/>
          <w:footerReference w:type="even" r:id="rId20"/>
          <w:footerReference w:type="default" r:id="rId21"/>
          <w:pgSz w:w="11907" w:h="16839"/>
          <w:pgMar w:top="1440" w:right="1797" w:bottom="1440" w:left="1797" w:header="709" w:footer="709" w:gutter="0"/>
          <w:pgNumType w:start="1"/>
          <w:cols w:space="720"/>
          <w:docGrid w:linePitch="360"/>
        </w:sectPr>
      </w:pPr>
    </w:p>
    <w:p w14:paraId="4A139C0A" w14:textId="77777777" w:rsidR="006D4E23" w:rsidRPr="0060298F" w:rsidRDefault="0060298F" w:rsidP="0013098C">
      <w:pPr>
        <w:adjustRightInd/>
        <w:spacing w:after="200" w:line="320" w:lineRule="atLeast"/>
        <w:jc w:val="left"/>
        <w:rPr>
          <w:b/>
          <w:caps/>
        </w:rPr>
      </w:pPr>
      <w:r w:rsidRPr="0060298F">
        <w:rPr>
          <w:b/>
          <w:caps/>
        </w:rPr>
        <w:lastRenderedPageBreak/>
        <w:t>Acceptance</w:t>
      </w:r>
    </w:p>
    <w:p w14:paraId="4A139C0B" w14:textId="471A9745" w:rsidR="0060298F" w:rsidRDefault="0060298F" w:rsidP="0013098C">
      <w:pPr>
        <w:spacing w:after="200" w:line="320" w:lineRule="atLeast"/>
        <w:jc w:val="left"/>
      </w:pPr>
      <w:r w:rsidRPr="00C9004A">
        <w:t xml:space="preserve">Having read this </w:t>
      </w:r>
      <w:r w:rsidR="00B255C7">
        <w:t>Letter of Grant</w:t>
      </w:r>
      <w:r>
        <w:t xml:space="preserve"> and the Rules, </w:t>
      </w:r>
      <w:r w:rsidRPr="009B2388">
        <w:t>I accept the grant of the Options</w:t>
      </w:r>
      <w:r>
        <w:t xml:space="preserve"> on the terms set out in </w:t>
      </w:r>
      <w:r w:rsidR="001649B6">
        <w:t xml:space="preserve">this Letter of Grant and </w:t>
      </w:r>
      <w:r>
        <w:t xml:space="preserve">the Rules </w:t>
      </w:r>
      <w:r w:rsidRPr="009B2388">
        <w:t>and I agree to be bo</w:t>
      </w:r>
      <w:r>
        <w:t xml:space="preserve">und by </w:t>
      </w:r>
      <w:r w:rsidR="001649B6">
        <w:t xml:space="preserve">this Letter of Grant and </w:t>
      </w:r>
      <w:r>
        <w:t>the Rules</w:t>
      </w:r>
      <w:r w:rsidRPr="009B2388">
        <w:t xml:space="preserve">. </w:t>
      </w:r>
    </w:p>
    <w:p w14:paraId="622A0922" w14:textId="77777777" w:rsidR="00BA51DD" w:rsidRPr="00C538AE" w:rsidRDefault="00BA51DD" w:rsidP="0013098C">
      <w:pPr>
        <w:spacing w:after="200" w:line="320" w:lineRule="atLeast"/>
        <w:jc w:val="left"/>
        <w:rPr>
          <w:b/>
        </w:rPr>
      </w:pPr>
    </w:p>
    <w:tbl>
      <w:tblPr>
        <w:tblW w:w="5056" w:type="dxa"/>
        <w:tblLayout w:type="fixed"/>
        <w:tblLook w:val="0000" w:firstRow="0" w:lastRow="0" w:firstColumn="0" w:lastColumn="0" w:noHBand="0" w:noVBand="0"/>
      </w:tblPr>
      <w:tblGrid>
        <w:gridCol w:w="4395"/>
        <w:gridCol w:w="661"/>
      </w:tblGrid>
      <w:tr w:rsidR="00BA51DD" w:rsidRPr="0062033D" w14:paraId="5A060F66" w14:textId="77777777" w:rsidTr="00BA51DD">
        <w:tc>
          <w:tcPr>
            <w:tcW w:w="4395" w:type="dxa"/>
            <w:shd w:val="clear" w:color="auto" w:fill="auto"/>
          </w:tcPr>
          <w:p w14:paraId="2B720E7B" w14:textId="7ADADD44" w:rsidR="00BA51DD" w:rsidRPr="0062033D" w:rsidRDefault="00BA51DD" w:rsidP="00C16519">
            <w:pPr>
              <w:spacing w:after="200" w:line="320" w:lineRule="atLeast"/>
              <w:ind w:left="-108"/>
              <w:contextualSpacing/>
              <w:jc w:val="left"/>
            </w:pPr>
            <w:r w:rsidRPr="0062033D">
              <w:rPr>
                <w:b/>
              </w:rPr>
              <w:t xml:space="preserve">SIGNED </w:t>
            </w:r>
            <w:r w:rsidRPr="0062033D">
              <w:t>by</w:t>
            </w:r>
            <w:r w:rsidRPr="0062033D">
              <w:br/>
              <w:t>[</w:t>
            </w:r>
            <w:r w:rsidRPr="0062033D">
              <w:rPr>
                <w:b/>
                <w:i/>
              </w:rPr>
              <w:t>INSERT NAME OF OPTION HOLDER</w:t>
            </w:r>
            <w:r w:rsidRPr="0062033D">
              <w:t>]</w:t>
            </w:r>
            <w:r w:rsidRPr="0062033D">
              <w:br/>
            </w:r>
            <w:r>
              <w:br/>
            </w:r>
            <w:r>
              <w:br/>
            </w:r>
          </w:p>
        </w:tc>
        <w:tc>
          <w:tcPr>
            <w:tcW w:w="661" w:type="dxa"/>
            <w:shd w:val="clear" w:color="auto" w:fill="auto"/>
          </w:tcPr>
          <w:p w14:paraId="51A24A37" w14:textId="358999B7" w:rsidR="00BA51DD" w:rsidRPr="0062033D" w:rsidRDefault="00BA51DD" w:rsidP="00C16519">
            <w:pPr>
              <w:spacing w:after="200" w:line="320" w:lineRule="atLeast"/>
              <w:contextualSpacing/>
            </w:pPr>
            <w:r w:rsidRPr="0062033D">
              <w:t>)</w:t>
            </w:r>
            <w:r w:rsidRPr="0062033D">
              <w:br/>
              <w:t>)</w:t>
            </w:r>
            <w:r w:rsidRPr="0062033D">
              <w:br/>
            </w:r>
            <w:r w:rsidRPr="0062033D">
              <w:br/>
            </w:r>
          </w:p>
        </w:tc>
      </w:tr>
    </w:tbl>
    <w:p w14:paraId="3EE67DBA" w14:textId="77777777" w:rsidR="00BA51DD" w:rsidRDefault="00BA51DD" w:rsidP="0013098C">
      <w:pPr>
        <w:spacing w:after="200" w:line="320" w:lineRule="atLeast"/>
        <w:jc w:val="left"/>
      </w:pPr>
    </w:p>
    <w:p w14:paraId="4A139C28" w14:textId="77777777" w:rsidR="005A52DA" w:rsidRDefault="005A52DA" w:rsidP="00A405BF">
      <w:pPr>
        <w:suppressAutoHyphens/>
        <w:adjustRightInd/>
        <w:spacing w:after="200" w:line="320" w:lineRule="atLeast"/>
        <w:rPr>
          <w:b/>
        </w:rPr>
        <w:sectPr w:rsidR="005A52DA" w:rsidSect="005A52DA">
          <w:pgSz w:w="11907" w:h="16839"/>
          <w:pgMar w:top="1134" w:right="1418" w:bottom="1134" w:left="1418" w:header="709" w:footer="709" w:gutter="0"/>
          <w:cols w:space="720"/>
          <w:docGrid w:linePitch="360"/>
        </w:sectPr>
      </w:pPr>
    </w:p>
    <w:p w14:paraId="4A139C29" w14:textId="77777777" w:rsidR="00A405BF" w:rsidRPr="00A405BF" w:rsidRDefault="00A405BF" w:rsidP="00A405BF">
      <w:pPr>
        <w:suppressAutoHyphens/>
        <w:adjustRightInd/>
        <w:spacing w:after="200" w:line="320" w:lineRule="atLeast"/>
        <w:jc w:val="center"/>
        <w:rPr>
          <w:rFonts w:ascii="Arial Black" w:eastAsia="Times New Roman" w:hAnsi="Arial Black" w:cs="Times New Roman"/>
          <w:caps/>
          <w:color w:val="C00000"/>
          <w:szCs w:val="24"/>
          <w:lang w:eastAsia="ar-SA"/>
        </w:rPr>
      </w:pPr>
      <w:r w:rsidRPr="00A405BF">
        <w:rPr>
          <w:rFonts w:ascii="Arial Black" w:eastAsia="Times New Roman" w:hAnsi="Arial Black" w:cs="Times New Roman"/>
          <w:caps/>
          <w:color w:val="C00000"/>
          <w:szCs w:val="24"/>
          <w:lang w:eastAsia="ar-SA"/>
        </w:rPr>
        <w:lastRenderedPageBreak/>
        <w:t>Appendix</w:t>
      </w:r>
      <w:r>
        <w:rPr>
          <w:rFonts w:ascii="Arial Black" w:eastAsia="Times New Roman" w:hAnsi="Arial Black" w:cs="Times New Roman"/>
          <w:caps/>
          <w:color w:val="C00000"/>
          <w:szCs w:val="24"/>
          <w:lang w:eastAsia="ar-SA"/>
        </w:rPr>
        <w:t xml:space="preserve"> TO LETTER OF GRANT</w:t>
      </w:r>
    </w:p>
    <w:p w14:paraId="4A139C2A" w14:textId="77777777" w:rsidR="00A405BF" w:rsidRDefault="00A405BF" w:rsidP="00A405BF">
      <w:pPr>
        <w:spacing w:after="200" w:line="320" w:lineRule="atLeast"/>
        <w:jc w:val="center"/>
        <w:rPr>
          <w:b/>
        </w:rPr>
      </w:pPr>
      <w:r w:rsidRPr="00954258">
        <w:rPr>
          <w:b/>
        </w:rPr>
        <w:t>Vesting Schedule</w:t>
      </w:r>
    </w:p>
    <w:p w14:paraId="4A139C2B" w14:textId="77777777" w:rsidR="00A405BF" w:rsidRDefault="00A405BF" w:rsidP="00A405BF">
      <w:pPr>
        <w:spacing w:after="200" w:line="320" w:lineRule="atLeast"/>
        <w:jc w:val="left"/>
        <w:rPr>
          <w:b/>
        </w:rPr>
      </w:pPr>
      <w:r w:rsidRPr="00403333">
        <w:rPr>
          <w:b/>
          <w:color w:val="C00000"/>
          <w:highlight w:val="lightGray"/>
        </w:rPr>
        <w:t>[</w:t>
      </w:r>
      <w:r>
        <w:rPr>
          <w:b/>
          <w:i/>
          <w:color w:val="C00000"/>
          <w:highlight w:val="lightGray"/>
        </w:rPr>
        <w:t xml:space="preserve">User note:  Vesting schedules vary for each company, but in Southeast Asia the period is </w:t>
      </w:r>
      <w:r w:rsidR="009A7DE7">
        <w:rPr>
          <w:b/>
          <w:i/>
          <w:color w:val="C00000"/>
          <w:highlight w:val="lightGray"/>
        </w:rPr>
        <w:t xml:space="preserve">often </w:t>
      </w:r>
      <w:r>
        <w:rPr>
          <w:b/>
          <w:i/>
          <w:color w:val="C00000"/>
          <w:highlight w:val="lightGray"/>
        </w:rPr>
        <w:t>4 years with a one year ‘cliff’.  This means that after 12 months, 25% of the options immediately vest with the remaining 75% progressively vesting on a monthly or quarterly basis over the following 3 years.</w:t>
      </w:r>
      <w:r w:rsidRPr="00403333">
        <w:rPr>
          <w:b/>
          <w:color w:val="C00000"/>
          <w:highlight w:val="lightGray"/>
        </w:rPr>
        <w:t>]</w:t>
      </w:r>
    </w:p>
    <w:p w14:paraId="4A139C2C" w14:textId="77777777" w:rsidR="00A405BF" w:rsidRDefault="00A405BF" w:rsidP="00A405BF">
      <w:pPr>
        <w:pStyle w:val="Level1"/>
        <w:numPr>
          <w:ilvl w:val="0"/>
          <w:numId w:val="6"/>
        </w:numPr>
        <w:spacing w:after="200" w:line="320" w:lineRule="atLeast"/>
        <w:jc w:val="left"/>
      </w:pPr>
      <w:r>
        <w:t>[</w:t>
      </w:r>
      <w:r w:rsidRPr="00D511F7">
        <w:rPr>
          <w:i/>
        </w:rPr>
        <w:t>25</w:t>
      </w:r>
      <w:r>
        <w:t>]% of the Options will vest on the date that is [</w:t>
      </w:r>
      <w:r w:rsidRPr="005E6CC9">
        <w:rPr>
          <w:i/>
        </w:rPr>
        <w:t>one</w:t>
      </w:r>
      <w:r>
        <w:t xml:space="preserve">] year following the date of the </w:t>
      </w:r>
      <w:r w:rsidRPr="00075416">
        <w:t>Letter of Grant; and</w:t>
      </w:r>
    </w:p>
    <w:p w14:paraId="4A139C2D" w14:textId="77777777" w:rsidR="00A405BF" w:rsidRPr="00BB737A" w:rsidRDefault="00A405BF" w:rsidP="00A405BF">
      <w:pPr>
        <w:pStyle w:val="Level1"/>
        <w:numPr>
          <w:ilvl w:val="0"/>
          <w:numId w:val="6"/>
        </w:numPr>
        <w:spacing w:after="200" w:line="320" w:lineRule="atLeast"/>
        <w:jc w:val="left"/>
      </w:pPr>
      <w:r>
        <w:t>[</w:t>
      </w:r>
      <w:r w:rsidRPr="00D511F7">
        <w:rPr>
          <w:i/>
        </w:rPr>
        <w:t>75</w:t>
      </w:r>
      <w:r>
        <w:t>]% of the Options will vest during the period from the date that is one year following the date of the Letter of Grant to the date that is [</w:t>
      </w:r>
      <w:r>
        <w:rPr>
          <w:i/>
        </w:rPr>
        <w:t>four</w:t>
      </w:r>
      <w:r>
        <w:t>] years following the date of the Letter of Grant in equal [</w:t>
      </w:r>
      <w:r w:rsidRPr="003F4769">
        <w:rPr>
          <w:i/>
        </w:rPr>
        <w:t>monthly/quarterly</w:t>
      </w:r>
      <w:r>
        <w:t>] amounts.</w:t>
      </w:r>
    </w:p>
    <w:p w14:paraId="4A139C2E" w14:textId="77777777" w:rsidR="00A405BF" w:rsidRDefault="00A405BF">
      <w:pPr>
        <w:adjustRightInd/>
        <w:jc w:val="left"/>
        <w:rPr>
          <w:rFonts w:ascii="Arial Black" w:eastAsia="Times New Roman" w:hAnsi="Arial Black" w:cs="Times New Roman"/>
          <w:color w:val="C00000"/>
          <w:szCs w:val="24"/>
          <w:lang w:eastAsia="ar-SA"/>
        </w:rPr>
      </w:pPr>
    </w:p>
    <w:p w14:paraId="4A139C2F" w14:textId="77777777" w:rsidR="00A405BF" w:rsidRDefault="00A405BF">
      <w:pPr>
        <w:adjustRightInd/>
        <w:jc w:val="left"/>
        <w:rPr>
          <w:rFonts w:ascii="Arial Black" w:eastAsia="Times New Roman" w:hAnsi="Arial Black" w:cs="Times New Roman"/>
          <w:color w:val="C00000"/>
          <w:szCs w:val="24"/>
          <w:lang w:eastAsia="ar-SA"/>
        </w:rPr>
      </w:pPr>
      <w:r>
        <w:rPr>
          <w:rFonts w:ascii="Arial Black" w:eastAsia="Times New Roman" w:hAnsi="Arial Black" w:cs="Times New Roman"/>
          <w:color w:val="C00000"/>
          <w:szCs w:val="24"/>
          <w:lang w:eastAsia="ar-SA"/>
        </w:rPr>
        <w:br w:type="page"/>
      </w:r>
    </w:p>
    <w:p w14:paraId="4A139C30" w14:textId="77777777" w:rsidR="00F232E5" w:rsidRPr="00F232E5" w:rsidRDefault="00F232E5" w:rsidP="0013098C">
      <w:pPr>
        <w:suppressAutoHyphens/>
        <w:adjustRightInd/>
        <w:spacing w:after="200" w:line="320" w:lineRule="atLeast"/>
        <w:jc w:val="center"/>
        <w:rPr>
          <w:rFonts w:ascii="Arial Black" w:eastAsia="Times New Roman" w:hAnsi="Arial Black" w:cs="Times New Roman"/>
          <w:color w:val="C00000"/>
          <w:szCs w:val="24"/>
          <w:lang w:eastAsia="ar-SA"/>
        </w:rPr>
      </w:pPr>
      <w:r w:rsidRPr="00F232E5">
        <w:rPr>
          <w:rFonts w:ascii="Arial Black" w:eastAsia="Times New Roman" w:hAnsi="Arial Black" w:cs="Times New Roman"/>
          <w:color w:val="C00000"/>
          <w:szCs w:val="24"/>
          <w:lang w:eastAsia="ar-SA"/>
        </w:rPr>
        <w:lastRenderedPageBreak/>
        <w:t xml:space="preserve">SCHEDULE </w:t>
      </w:r>
      <w:r w:rsidR="00A405BF">
        <w:rPr>
          <w:rFonts w:ascii="Arial Black" w:eastAsia="Times New Roman" w:hAnsi="Arial Black" w:cs="Times New Roman"/>
          <w:color w:val="C00000"/>
          <w:szCs w:val="24"/>
          <w:lang w:eastAsia="ar-SA"/>
        </w:rPr>
        <w:t>2</w:t>
      </w:r>
    </w:p>
    <w:p w14:paraId="4A139C31" w14:textId="77777777" w:rsidR="00F232E5" w:rsidRPr="00F232E5" w:rsidRDefault="00F232E5" w:rsidP="0013098C">
      <w:pPr>
        <w:suppressAutoHyphens/>
        <w:adjustRightInd/>
        <w:spacing w:after="200" w:line="320" w:lineRule="atLeast"/>
        <w:jc w:val="center"/>
        <w:rPr>
          <w:rFonts w:eastAsia="Times New Roman" w:cs="Times New Roman"/>
          <w:b/>
          <w:szCs w:val="24"/>
          <w:lang w:eastAsia="ar-SA"/>
        </w:rPr>
      </w:pPr>
      <w:r w:rsidRPr="00F232E5">
        <w:rPr>
          <w:rFonts w:eastAsia="Times New Roman" w:cs="Times New Roman"/>
          <w:b/>
          <w:szCs w:val="24"/>
          <w:lang w:eastAsia="ar-SA"/>
        </w:rPr>
        <w:t>Exercise Notice</w:t>
      </w:r>
    </w:p>
    <w:p w14:paraId="4A139C32"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w:t>
      </w:r>
      <w:r w:rsidRPr="00F232E5">
        <w:rPr>
          <w:rFonts w:eastAsia="Times New Roman" w:cs="Times New Roman"/>
          <w:i/>
          <w:szCs w:val="24"/>
          <w:lang w:eastAsia="ar-SA"/>
        </w:rPr>
        <w:t>Insert date</w:t>
      </w:r>
      <w:r w:rsidRPr="00F232E5">
        <w:rPr>
          <w:rFonts w:eastAsia="Times New Roman" w:cs="Times New Roman"/>
          <w:szCs w:val="24"/>
          <w:lang w:eastAsia="ar-SA"/>
        </w:rPr>
        <w:t>]</w:t>
      </w:r>
    </w:p>
    <w:p w14:paraId="4A139C33"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The Board of Directors</w:t>
      </w:r>
      <w:r w:rsidRPr="00F232E5">
        <w:rPr>
          <w:rFonts w:eastAsia="Times New Roman" w:cs="Times New Roman"/>
          <w:szCs w:val="24"/>
          <w:lang w:eastAsia="ar-SA"/>
        </w:rPr>
        <w:br/>
      </w:r>
      <w:r w:rsidR="00A30018">
        <w:rPr>
          <w:rFonts w:eastAsia="Times New Roman" w:cs="Times New Roman"/>
          <w:szCs w:val="24"/>
          <w:lang w:eastAsia="ar-SA"/>
        </w:rPr>
        <w:t>[</w:t>
      </w:r>
      <w:r w:rsidR="00A30018">
        <w:rPr>
          <w:rFonts w:eastAsia="Times New Roman" w:cs="Times New Roman"/>
          <w:i/>
          <w:szCs w:val="24"/>
          <w:lang w:eastAsia="ar-SA"/>
        </w:rPr>
        <w:t>insert name of company</w:t>
      </w:r>
      <w:r w:rsidR="00A30018">
        <w:rPr>
          <w:rFonts w:eastAsia="Times New Roman" w:cs="Times New Roman"/>
          <w:szCs w:val="24"/>
          <w:lang w:eastAsia="ar-SA"/>
        </w:rPr>
        <w:t>]</w:t>
      </w:r>
      <w:r w:rsidRPr="00F232E5">
        <w:rPr>
          <w:rFonts w:eastAsia="Times New Roman" w:cs="Times New Roman"/>
          <w:szCs w:val="24"/>
          <w:lang w:eastAsia="ar-SA"/>
        </w:rPr>
        <w:br/>
        <w:t>[</w:t>
      </w:r>
      <w:r w:rsidRPr="00F232E5">
        <w:rPr>
          <w:rFonts w:eastAsia="Times New Roman" w:cs="Times New Roman"/>
          <w:i/>
          <w:szCs w:val="24"/>
          <w:lang w:eastAsia="ar-SA"/>
        </w:rPr>
        <w:t>Insert address of Company</w:t>
      </w:r>
      <w:r w:rsidRPr="00F232E5">
        <w:rPr>
          <w:rFonts w:eastAsia="Times New Roman" w:cs="Times New Roman"/>
          <w:szCs w:val="24"/>
          <w:lang w:eastAsia="ar-SA"/>
        </w:rPr>
        <w:t>]</w:t>
      </w:r>
    </w:p>
    <w:p w14:paraId="4A139C34" w14:textId="77777777" w:rsidR="008A0D7D" w:rsidRDefault="008A0D7D" w:rsidP="00CA2DF1">
      <w:pPr>
        <w:suppressAutoHyphens/>
        <w:adjustRightInd/>
        <w:spacing w:after="200" w:line="320" w:lineRule="atLeast"/>
        <w:jc w:val="left"/>
        <w:rPr>
          <w:rFonts w:eastAsia="Times New Roman" w:cs="Times New Roman"/>
          <w:szCs w:val="24"/>
          <w:lang w:eastAsia="ar-SA"/>
        </w:rPr>
      </w:pPr>
    </w:p>
    <w:p w14:paraId="4A139C35"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Dear Board</w:t>
      </w:r>
    </w:p>
    <w:p w14:paraId="4A139C36" w14:textId="77777777" w:rsidR="00F232E5" w:rsidRPr="00F232E5" w:rsidRDefault="00F232E5" w:rsidP="00CA2DF1">
      <w:pPr>
        <w:suppressAutoHyphens/>
        <w:adjustRightInd/>
        <w:spacing w:after="200" w:line="320" w:lineRule="atLeast"/>
        <w:jc w:val="left"/>
        <w:rPr>
          <w:rFonts w:eastAsia="Times New Roman" w:cs="Times New Roman"/>
          <w:b/>
          <w:szCs w:val="24"/>
          <w:lang w:eastAsia="ar-SA"/>
        </w:rPr>
      </w:pPr>
      <w:r w:rsidRPr="00F232E5">
        <w:rPr>
          <w:rFonts w:eastAsia="Times New Roman" w:cs="Times New Roman"/>
          <w:b/>
          <w:szCs w:val="24"/>
          <w:lang w:eastAsia="ar-SA"/>
        </w:rPr>
        <w:t>Exercise of Options</w:t>
      </w:r>
    </w:p>
    <w:p w14:paraId="4A139C37"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 xml:space="preserve">I refer to the options granted to me by </w:t>
      </w:r>
      <w:r w:rsidR="00A30018">
        <w:rPr>
          <w:rFonts w:eastAsia="Times New Roman" w:cs="Times New Roman"/>
          <w:szCs w:val="24"/>
          <w:lang w:eastAsia="ar-SA"/>
        </w:rPr>
        <w:t>[</w:t>
      </w:r>
      <w:r w:rsidR="00A30018">
        <w:rPr>
          <w:rFonts w:eastAsia="Times New Roman" w:cs="Times New Roman"/>
          <w:i/>
          <w:szCs w:val="24"/>
          <w:lang w:eastAsia="ar-SA"/>
        </w:rPr>
        <w:t>insert name of company</w:t>
      </w:r>
      <w:r w:rsidR="00A30018">
        <w:rPr>
          <w:rFonts w:eastAsia="Times New Roman" w:cs="Times New Roman"/>
          <w:szCs w:val="24"/>
          <w:lang w:eastAsia="ar-SA"/>
        </w:rPr>
        <w:t>]</w:t>
      </w:r>
      <w:r w:rsidR="00A30018" w:rsidDel="00A30018">
        <w:rPr>
          <w:rFonts w:eastAsia="Times New Roman" w:cs="Times New Roman"/>
          <w:szCs w:val="24"/>
          <w:lang w:eastAsia="ar-SA"/>
        </w:rPr>
        <w:t xml:space="preserve"> </w:t>
      </w:r>
      <w:r w:rsidRPr="00F232E5">
        <w:rPr>
          <w:rFonts w:eastAsia="Times New Roman" w:cs="Times New Roman"/>
          <w:szCs w:val="24"/>
          <w:lang w:eastAsia="ar-SA"/>
        </w:rPr>
        <w:t>(</w:t>
      </w:r>
      <w:r w:rsidRPr="00F232E5">
        <w:rPr>
          <w:rFonts w:eastAsia="Times New Roman" w:cs="Times New Roman"/>
          <w:b/>
          <w:szCs w:val="24"/>
          <w:lang w:eastAsia="ar-SA"/>
        </w:rPr>
        <w:t>Company</w:t>
      </w:r>
      <w:r w:rsidRPr="00F232E5">
        <w:rPr>
          <w:rFonts w:eastAsia="Times New Roman" w:cs="Times New Roman"/>
          <w:szCs w:val="24"/>
          <w:lang w:eastAsia="ar-SA"/>
        </w:rPr>
        <w:t xml:space="preserve">) </w:t>
      </w:r>
      <w:r>
        <w:rPr>
          <w:rFonts w:eastAsia="Times New Roman" w:cs="Times New Roman"/>
          <w:szCs w:val="24"/>
          <w:lang w:eastAsia="ar-SA"/>
        </w:rPr>
        <w:t>in accordance with the Letter of Grant</w:t>
      </w:r>
      <w:r w:rsidRPr="00F232E5">
        <w:rPr>
          <w:rFonts w:eastAsia="Times New Roman" w:cs="Times New Roman"/>
          <w:szCs w:val="24"/>
          <w:lang w:eastAsia="ar-SA"/>
        </w:rPr>
        <w:t xml:space="preserve"> between the Company and me dated [</w:t>
      </w:r>
      <w:r w:rsidRPr="00F232E5">
        <w:rPr>
          <w:rFonts w:eastAsia="Times New Roman" w:cs="Times New Roman"/>
          <w:i/>
          <w:szCs w:val="24"/>
          <w:lang w:eastAsia="ar-SA"/>
        </w:rPr>
        <w:t>insert date</w:t>
      </w:r>
      <w:r w:rsidRPr="00F232E5">
        <w:rPr>
          <w:rFonts w:eastAsia="Times New Roman" w:cs="Times New Roman"/>
          <w:szCs w:val="24"/>
          <w:lang w:eastAsia="ar-SA"/>
        </w:rPr>
        <w:t xml:space="preserve">] </w:t>
      </w:r>
      <w:r w:rsidR="00006384">
        <w:rPr>
          <w:rFonts w:eastAsia="Times New Roman" w:cs="Times New Roman"/>
          <w:szCs w:val="24"/>
          <w:lang w:eastAsia="ar-SA"/>
        </w:rPr>
        <w:t xml:space="preserve">and the Rules of the </w:t>
      </w:r>
      <w:r w:rsidR="00075416">
        <w:rPr>
          <w:rFonts w:eastAsia="Times New Roman" w:cs="Times New Roman"/>
          <w:szCs w:val="24"/>
          <w:lang w:eastAsia="ar-SA"/>
        </w:rPr>
        <w:t>Employee Share Option Plan</w:t>
      </w:r>
      <w:r w:rsidR="00006384">
        <w:rPr>
          <w:rFonts w:eastAsia="Times New Roman" w:cs="Times New Roman"/>
          <w:szCs w:val="24"/>
          <w:lang w:eastAsia="ar-SA"/>
        </w:rPr>
        <w:t xml:space="preserve"> of the Company </w:t>
      </w:r>
      <w:r w:rsidRPr="00F232E5">
        <w:rPr>
          <w:rFonts w:eastAsia="Times New Roman" w:cs="Times New Roman"/>
          <w:szCs w:val="24"/>
          <w:lang w:eastAsia="ar-SA"/>
        </w:rPr>
        <w:t>(</w:t>
      </w:r>
      <w:r w:rsidRPr="00F232E5">
        <w:rPr>
          <w:rFonts w:eastAsia="Times New Roman" w:cs="Times New Roman"/>
          <w:b/>
          <w:szCs w:val="24"/>
          <w:lang w:eastAsia="ar-SA"/>
        </w:rPr>
        <w:t>Options</w:t>
      </w:r>
      <w:r w:rsidRPr="00F232E5">
        <w:rPr>
          <w:rFonts w:eastAsia="Times New Roman" w:cs="Times New Roman"/>
          <w:szCs w:val="24"/>
          <w:lang w:eastAsia="ar-SA"/>
        </w:rPr>
        <w:t>).</w:t>
      </w:r>
    </w:p>
    <w:p w14:paraId="4A139C38"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I give notice that I am exercising [</w:t>
      </w:r>
      <w:r w:rsidRPr="00F232E5">
        <w:rPr>
          <w:rFonts w:eastAsia="Times New Roman" w:cs="Times New Roman"/>
          <w:i/>
          <w:szCs w:val="24"/>
          <w:lang w:eastAsia="ar-SA"/>
        </w:rPr>
        <w:t>insert number</w:t>
      </w:r>
      <w:r w:rsidRPr="00F232E5">
        <w:rPr>
          <w:rFonts w:eastAsia="Times New Roman" w:cs="Times New Roman"/>
          <w:szCs w:val="24"/>
          <w:lang w:eastAsia="ar-SA"/>
        </w:rPr>
        <w:t>] Options on [</w:t>
      </w:r>
      <w:r w:rsidRPr="00F232E5">
        <w:rPr>
          <w:rFonts w:eastAsia="Times New Roman" w:cs="Times New Roman"/>
          <w:i/>
          <w:szCs w:val="24"/>
          <w:lang w:eastAsia="ar-SA"/>
        </w:rPr>
        <w:t>insert date</w:t>
      </w:r>
      <w:r w:rsidRPr="00F232E5">
        <w:rPr>
          <w:rFonts w:eastAsia="Times New Roman" w:cs="Times New Roman"/>
          <w:szCs w:val="24"/>
          <w:lang w:eastAsia="ar-SA"/>
        </w:rPr>
        <w:t>] at the exercise price of $[</w:t>
      </w:r>
      <w:r w:rsidRPr="00F232E5">
        <w:rPr>
          <w:rFonts w:eastAsia="Times New Roman" w:cs="Times New Roman"/>
          <w:i/>
          <w:szCs w:val="24"/>
          <w:lang w:eastAsia="ar-SA"/>
        </w:rPr>
        <w:t>insert</w:t>
      </w:r>
      <w:r w:rsidRPr="00F232E5">
        <w:rPr>
          <w:rFonts w:eastAsia="Times New Roman" w:cs="Times New Roman"/>
          <w:szCs w:val="24"/>
          <w:lang w:eastAsia="ar-SA"/>
        </w:rPr>
        <w:t>] per share.  On or before [</w:t>
      </w:r>
      <w:r w:rsidRPr="00F232E5">
        <w:rPr>
          <w:rFonts w:eastAsia="Times New Roman" w:cs="Times New Roman"/>
          <w:i/>
          <w:szCs w:val="24"/>
          <w:lang w:eastAsia="ar-SA"/>
        </w:rPr>
        <w:t>insert date</w:t>
      </w:r>
      <w:r w:rsidRPr="00F232E5">
        <w:rPr>
          <w:rFonts w:eastAsia="Times New Roman" w:cs="Times New Roman"/>
          <w:szCs w:val="24"/>
          <w:lang w:eastAsia="ar-SA"/>
        </w:rPr>
        <w:t>] I will deposit $[</w:t>
      </w:r>
      <w:r w:rsidRPr="00F232E5">
        <w:rPr>
          <w:rFonts w:eastAsia="Times New Roman" w:cs="Times New Roman"/>
          <w:i/>
          <w:szCs w:val="24"/>
          <w:lang w:eastAsia="ar-SA"/>
        </w:rPr>
        <w:t>insert</w:t>
      </w:r>
      <w:r w:rsidRPr="00F232E5">
        <w:rPr>
          <w:rFonts w:eastAsia="Times New Roman" w:cs="Times New Roman"/>
          <w:szCs w:val="24"/>
          <w:lang w:eastAsia="ar-SA"/>
        </w:rPr>
        <w:t>] in cleared funds into the nominated bank account of the Company, being the total exercise price for the shares.</w:t>
      </w:r>
    </w:p>
    <w:p w14:paraId="4A139C39"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I agree to accept the shares subject to the</w:t>
      </w:r>
      <w:r w:rsidRPr="006D4E23">
        <w:rPr>
          <w:rFonts w:eastAsia="Times New Roman" w:cs="Times New Roman"/>
          <w:szCs w:val="24"/>
          <w:lang w:eastAsia="ar-SA"/>
        </w:rPr>
        <w:t xml:space="preserve"> </w:t>
      </w:r>
      <w:r w:rsidR="00176EB4">
        <w:rPr>
          <w:rFonts w:eastAsia="Times New Roman" w:cs="Times New Roman"/>
          <w:szCs w:val="24"/>
          <w:lang w:eastAsia="ar-SA"/>
        </w:rPr>
        <w:t>current c</w:t>
      </w:r>
      <w:r w:rsidR="00264632" w:rsidRPr="006D4E23">
        <w:t>onstitution</w:t>
      </w:r>
      <w:r w:rsidR="006D4E23">
        <w:rPr>
          <w:i/>
        </w:rPr>
        <w:t xml:space="preserve"> </w:t>
      </w:r>
      <w:r w:rsidRPr="00F232E5">
        <w:rPr>
          <w:rFonts w:eastAsia="Times New Roman" w:cs="Times New Roman"/>
          <w:szCs w:val="24"/>
          <w:lang w:eastAsia="ar-SA"/>
        </w:rPr>
        <w:t xml:space="preserve">and </w:t>
      </w:r>
      <w:r>
        <w:rPr>
          <w:rFonts w:eastAsia="Times New Roman" w:cs="Times New Roman"/>
          <w:szCs w:val="24"/>
          <w:lang w:eastAsia="ar-SA"/>
        </w:rPr>
        <w:t>shareholders’ agreement</w:t>
      </w:r>
      <w:r w:rsidRPr="00F232E5">
        <w:rPr>
          <w:rFonts w:eastAsia="Times New Roman" w:cs="Times New Roman"/>
          <w:szCs w:val="24"/>
          <w:lang w:eastAsia="ar-SA"/>
        </w:rPr>
        <w:t xml:space="preserve"> of the Company.</w:t>
      </w:r>
    </w:p>
    <w:p w14:paraId="4A139C3A"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Yours sincerely</w:t>
      </w:r>
    </w:p>
    <w:p w14:paraId="4A139C3B"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p>
    <w:p w14:paraId="4A139C3C"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p>
    <w:p w14:paraId="4A139C3D"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w:t>
      </w:r>
      <w:r>
        <w:rPr>
          <w:rFonts w:eastAsia="Times New Roman" w:cs="Times New Roman"/>
          <w:i/>
          <w:szCs w:val="24"/>
          <w:lang w:eastAsia="ar-SA"/>
        </w:rPr>
        <w:t>Insert name of Option Holder</w:t>
      </w:r>
      <w:r w:rsidRPr="00F232E5">
        <w:rPr>
          <w:rFonts w:eastAsia="Times New Roman" w:cs="Times New Roman"/>
          <w:szCs w:val="24"/>
          <w:lang w:eastAsia="ar-SA"/>
        </w:rPr>
        <w:t>]</w:t>
      </w:r>
    </w:p>
    <w:p w14:paraId="4A139C3E"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Address:</w:t>
      </w:r>
    </w:p>
    <w:p w14:paraId="4A139C3F" w14:textId="77777777" w:rsidR="00F232E5" w:rsidRPr="00F232E5" w:rsidRDefault="00F232E5" w:rsidP="00CA2DF1">
      <w:pPr>
        <w:suppressAutoHyphens/>
        <w:adjustRightInd/>
        <w:spacing w:after="200" w:line="320" w:lineRule="atLeast"/>
        <w:jc w:val="left"/>
        <w:rPr>
          <w:rFonts w:eastAsia="Times New Roman" w:cs="Times New Roman"/>
          <w:szCs w:val="24"/>
          <w:lang w:eastAsia="ar-SA"/>
        </w:rPr>
      </w:pPr>
      <w:r w:rsidRPr="00F232E5">
        <w:rPr>
          <w:rFonts w:eastAsia="Times New Roman" w:cs="Times New Roman"/>
          <w:szCs w:val="24"/>
          <w:lang w:eastAsia="ar-SA"/>
        </w:rPr>
        <w:t>Date:</w:t>
      </w:r>
    </w:p>
    <w:p w14:paraId="4A139C40" w14:textId="77777777" w:rsidR="005E6CC9" w:rsidRDefault="005E6CC9">
      <w:pPr>
        <w:adjustRightInd/>
        <w:jc w:val="left"/>
      </w:pPr>
      <w:r>
        <w:br w:type="page"/>
      </w:r>
    </w:p>
    <w:p w14:paraId="4A139C41" w14:textId="77777777" w:rsidR="005E6CC9" w:rsidRPr="00F232E5" w:rsidRDefault="005E6CC9" w:rsidP="005E6CC9">
      <w:pPr>
        <w:suppressAutoHyphens/>
        <w:adjustRightInd/>
        <w:spacing w:after="200" w:line="320" w:lineRule="atLeast"/>
        <w:jc w:val="center"/>
        <w:rPr>
          <w:rFonts w:eastAsia="Times New Roman" w:cs="Times New Roman"/>
          <w:b/>
          <w:szCs w:val="24"/>
          <w:lang w:eastAsia="ar-SA"/>
        </w:rPr>
      </w:pPr>
      <w:r w:rsidRPr="00F232E5">
        <w:rPr>
          <w:rFonts w:ascii="Arial Black" w:eastAsia="Times New Roman" w:hAnsi="Arial Black" w:cs="Times New Roman"/>
          <w:color w:val="C00000"/>
          <w:szCs w:val="24"/>
          <w:lang w:eastAsia="ar-SA"/>
        </w:rPr>
        <w:lastRenderedPageBreak/>
        <w:t xml:space="preserve">SCHEDULE </w:t>
      </w:r>
      <w:r w:rsidR="00A405BF">
        <w:rPr>
          <w:rFonts w:ascii="Arial Black" w:eastAsia="Times New Roman" w:hAnsi="Arial Black" w:cs="Times New Roman"/>
          <w:color w:val="C00000"/>
          <w:szCs w:val="24"/>
          <w:lang w:eastAsia="ar-SA"/>
        </w:rPr>
        <w:t>3</w:t>
      </w:r>
      <w:r>
        <w:rPr>
          <w:rFonts w:ascii="Arial Black" w:eastAsia="Times New Roman" w:hAnsi="Arial Black" w:cs="Times New Roman"/>
          <w:color w:val="C00000"/>
          <w:szCs w:val="24"/>
          <w:lang w:eastAsia="ar-SA"/>
        </w:rPr>
        <w:br/>
      </w:r>
      <w:r>
        <w:rPr>
          <w:rFonts w:eastAsia="Times New Roman" w:cs="Times New Roman"/>
          <w:b/>
          <w:szCs w:val="24"/>
          <w:lang w:eastAsia="ar-SA"/>
        </w:rPr>
        <w:t>Option Certificate</w:t>
      </w:r>
    </w:p>
    <w:p w14:paraId="4A139C42" w14:textId="77777777" w:rsidR="005E6CC9" w:rsidRPr="00F232E5" w:rsidRDefault="005E6CC9" w:rsidP="005E6CC9">
      <w:pPr>
        <w:suppressAutoHyphens/>
        <w:adjustRightInd/>
        <w:spacing w:after="200" w:line="320" w:lineRule="atLeast"/>
        <w:jc w:val="center"/>
        <w:rPr>
          <w:rFonts w:ascii="Arial Black" w:eastAsia="Times New Roman" w:hAnsi="Arial Black" w:cs="Times New Roman"/>
          <w:color w:val="C00000"/>
          <w:szCs w:val="24"/>
          <w:lang w:eastAsia="ar-SA"/>
        </w:rPr>
      </w:pPr>
      <w:r>
        <w:rPr>
          <w:noProof/>
          <w:lang w:val="en-NZ" w:eastAsia="en-NZ"/>
        </w:rPr>
        <mc:AlternateContent>
          <mc:Choice Requires="wps">
            <w:drawing>
              <wp:anchor distT="0" distB="0" distL="114300" distR="114300" simplePos="0" relativeHeight="251652608" behindDoc="0" locked="0" layoutInCell="1" allowOverlap="1" wp14:anchorId="4A139C5D" wp14:editId="4A139C5E">
                <wp:simplePos x="0" y="0"/>
                <wp:positionH relativeFrom="margin">
                  <wp:align>center</wp:align>
                </wp:positionH>
                <wp:positionV relativeFrom="paragraph">
                  <wp:posOffset>167364</wp:posOffset>
                </wp:positionV>
                <wp:extent cx="5470498" cy="342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498" cy="342900"/>
                        </a:xfrm>
                        <a:prstGeom prst="rect">
                          <a:avLst/>
                        </a:prstGeom>
                        <a:solidFill>
                          <a:schemeClr val="bg1">
                            <a:lumMod val="75000"/>
                          </a:schemeClr>
                        </a:solidFill>
                        <a:ln>
                          <a:noFill/>
                        </a:ln>
                      </wps:spPr>
                      <wps:txbx>
                        <w:txbxContent>
                          <w:p w14:paraId="4A139C7F" w14:textId="77777777" w:rsidR="00AD7C01" w:rsidRPr="001837A1" w:rsidRDefault="00AD7C01" w:rsidP="00DD355F">
                            <w:pPr>
                              <w:jc w:val="center"/>
                              <w:rPr>
                                <w:rFonts w:ascii="Arial Black" w:eastAsia="MS Mincho" w:hAnsi="Arial Black"/>
                                <w:b/>
                                <w:color w:val="C00000"/>
                                <w:sz w:val="32"/>
                                <w:szCs w:val="36"/>
                              </w:rPr>
                            </w:pPr>
                            <w:r w:rsidRPr="001837A1">
                              <w:rPr>
                                <w:rFonts w:ascii="Arial Black" w:eastAsia="MS Mincho" w:hAnsi="Arial Black"/>
                                <w:b/>
                                <w:color w:val="C00000"/>
                                <w:sz w:val="32"/>
                                <w:szCs w:val="36"/>
                              </w:rPr>
                              <w:t>OPTION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9C5D" id="Rectangle 4" o:spid="_x0000_s1048" style="position:absolute;left:0;text-align:left;margin-left:0;margin-top:13.2pt;width:430.75pt;height:27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" fillcolor="#bfbfbf [2412]" stroked="f">
                <v:textbox>
                  <w:txbxContent>
                    <w:p w14:paraId="4A139C7F" w14:textId="77777777" w:rsidR="00AD7C01" w:rsidRPr="001837A1" w:rsidRDefault="00AD7C01" w:rsidP="00DD355F">
                      <w:pPr>
                        <w:jc w:val="center"/>
                        <w:rPr>
                          <w:rFonts w:ascii="Arial Black" w:eastAsia="MS Mincho" w:hAnsi="Arial Black"/>
                          <w:b/>
                          <w:color w:val="C00000"/>
                          <w:sz w:val="32"/>
                          <w:szCs w:val="36"/>
                        </w:rPr>
                      </w:pPr>
                      <w:r w:rsidRPr="001837A1">
                        <w:rPr>
                          <w:rFonts w:ascii="Arial Black" w:eastAsia="MS Mincho" w:hAnsi="Arial Black"/>
                          <w:b/>
                          <w:color w:val="C00000"/>
                          <w:sz w:val="32"/>
                          <w:szCs w:val="36"/>
                        </w:rPr>
                        <w:t>OPTION CERTIFICATE</w:t>
                      </w:r>
                    </w:p>
                  </w:txbxContent>
                </v:textbox>
                <w10:wrap anchorx="margin"/>
              </v:rect>
            </w:pict>
          </mc:Fallback>
        </mc:AlternateContent>
      </w:r>
    </w:p>
    <w:p w14:paraId="4A139C43" w14:textId="77777777" w:rsidR="005E6CC9" w:rsidRPr="00670606" w:rsidRDefault="005E6CC9" w:rsidP="005E6CC9">
      <w:pPr>
        <w:spacing w:after="200" w:line="320" w:lineRule="atLeast"/>
        <w:jc w:val="left"/>
      </w:pPr>
    </w:p>
    <w:p w14:paraId="4A139C44" w14:textId="77777777" w:rsidR="005E6CC9" w:rsidRPr="000A1B01" w:rsidRDefault="00F22E8A" w:rsidP="005E6CC9">
      <w:pPr>
        <w:spacing w:after="200" w:line="320" w:lineRule="atLeast"/>
        <w:jc w:val="center"/>
        <w:rPr>
          <w:b/>
        </w:rPr>
      </w:pPr>
      <w:r>
        <w:rPr>
          <w:noProof/>
          <w:lang w:val="en-NZ" w:eastAsia="en-NZ"/>
        </w:rPr>
        <mc:AlternateContent>
          <mc:Choice Requires="wps">
            <w:drawing>
              <wp:anchor distT="4294967293" distB="4294967293" distL="114300" distR="114300" simplePos="0" relativeHeight="251674112" behindDoc="0" locked="0" layoutInCell="1" allowOverlap="1" wp14:anchorId="4A139C5F" wp14:editId="4A139C60">
                <wp:simplePos x="0" y="0"/>
                <wp:positionH relativeFrom="margin">
                  <wp:align>center</wp:align>
                </wp:positionH>
                <wp:positionV relativeFrom="paragraph">
                  <wp:posOffset>1030605</wp:posOffset>
                </wp:positionV>
                <wp:extent cx="5438775" cy="0"/>
                <wp:effectExtent l="38100" t="19050" r="47625" b="95250"/>
                <wp:wrapTight wrapText="bothSides">
                  <wp:wrapPolygon edited="0">
                    <wp:start x="-151" y="-1"/>
                    <wp:lineTo x="-151" y="-1"/>
                    <wp:lineTo x="21713" y="-1"/>
                    <wp:lineTo x="21713" y="-1"/>
                    <wp:lineTo x="-151" y="-1"/>
                  </wp:wrapPolygon>
                </wp:wrapTight>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12700">
                          <a:solidFill>
                            <a:srgbClr val="C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676E" id="Line 5" o:spid="_x0000_s1026" style="position:absolute;z-index:2516741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81.15pt" to="428.2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" strokecolor="#c00000" strokeweight="1pt">
                <v:shadow on="t" opacity="22938f" offset="0"/>
                <w10:wrap type="tight" anchorx="margin"/>
              </v:line>
            </w:pict>
          </mc:Fallback>
        </mc:AlternateContent>
      </w:r>
      <w:r>
        <w:rPr>
          <w:noProof/>
          <w:lang w:val="en-NZ" w:eastAsia="en-NZ"/>
        </w:rPr>
        <mc:AlternateContent>
          <mc:Choice Requires="wps">
            <w:drawing>
              <wp:anchor distT="4294967293" distB="4294967293" distL="114300" distR="114300" simplePos="0" relativeHeight="251672064" behindDoc="0" locked="0" layoutInCell="1" allowOverlap="1" wp14:anchorId="4A139C61" wp14:editId="4A139C62">
                <wp:simplePos x="0" y="0"/>
                <wp:positionH relativeFrom="margin">
                  <wp:align>center</wp:align>
                </wp:positionH>
                <wp:positionV relativeFrom="paragraph">
                  <wp:posOffset>163830</wp:posOffset>
                </wp:positionV>
                <wp:extent cx="5438775" cy="0"/>
                <wp:effectExtent l="38100" t="19050" r="47625" b="95250"/>
                <wp:wrapTight wrapText="bothSides">
                  <wp:wrapPolygon edited="0">
                    <wp:start x="-151" y="-1"/>
                    <wp:lineTo x="-151" y="-1"/>
                    <wp:lineTo x="21713" y="-1"/>
                    <wp:lineTo x="21713" y="-1"/>
                    <wp:lineTo x="-151" y="-1"/>
                  </wp:wrapPolygon>
                </wp:wrapTight>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12700">
                          <a:solidFill>
                            <a:srgbClr val="C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DF3C" id="Line 5" o:spid="_x0000_s1026" style="position:absolute;z-index:2516720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2.9pt" to="428.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" strokecolor="#c00000" strokeweight="1pt">
                <v:shadow on="t" opacity="22938f" offset="0"/>
                <w10:wrap type="tight" anchorx="margin"/>
              </v:line>
            </w:pict>
          </mc:Fallback>
        </mc:AlternateContent>
      </w:r>
      <w:r>
        <w:rPr>
          <w:b/>
        </w:rPr>
        <w:br/>
      </w:r>
      <w:r w:rsidR="005E6CC9" w:rsidRPr="000A1B01">
        <w:rPr>
          <w:b/>
        </w:rPr>
        <w:t xml:space="preserve">THIS IS A CERTIFICATE OF SHARE OPTIONS GRANTED BY </w:t>
      </w:r>
      <w:r w:rsidR="005E6CC9">
        <w:rPr>
          <w:b/>
        </w:rPr>
        <w:t>[</w:t>
      </w:r>
      <w:r w:rsidR="005E6CC9">
        <w:rPr>
          <w:b/>
          <w:i/>
        </w:rPr>
        <w:t>INSERT COMPANY NAME</w:t>
      </w:r>
      <w:r w:rsidR="005E6CC9">
        <w:rPr>
          <w:b/>
        </w:rPr>
        <w:t xml:space="preserve">] </w:t>
      </w:r>
      <w:r w:rsidR="005E6CC9" w:rsidRPr="000A1B01">
        <w:rPr>
          <w:b/>
        </w:rPr>
        <w:t>UNDER</w:t>
      </w:r>
      <w:r w:rsidR="005E6CC9">
        <w:rPr>
          <w:b/>
        </w:rPr>
        <w:t xml:space="preserve"> </w:t>
      </w:r>
      <w:r w:rsidR="005E6CC9" w:rsidRPr="000A1B01">
        <w:rPr>
          <w:b/>
        </w:rPr>
        <w:t xml:space="preserve">THE </w:t>
      </w:r>
      <w:r w:rsidR="00075416">
        <w:rPr>
          <w:b/>
        </w:rPr>
        <w:t xml:space="preserve">EMPLOYEE </w:t>
      </w:r>
      <w:r w:rsidR="005E6CC9">
        <w:rPr>
          <w:b/>
        </w:rPr>
        <w:t>SHARE OPTION PLAN</w:t>
      </w:r>
    </w:p>
    <w:p w14:paraId="4A139C45" w14:textId="77777777" w:rsidR="005E6CC9" w:rsidRPr="00670606" w:rsidRDefault="005E6CC9" w:rsidP="00F22E8A">
      <w:pPr>
        <w:tabs>
          <w:tab w:val="left" w:pos="-1080"/>
        </w:tabs>
        <w:ind w:left="-1077"/>
        <w:jc w:val="center"/>
        <w:rPr>
          <w:b/>
        </w:rPr>
      </w:pPr>
    </w:p>
    <w:tbl>
      <w:tblPr>
        <w:tblW w:w="0" w:type="auto"/>
        <w:tblLook w:val="04A0" w:firstRow="1" w:lastRow="0" w:firstColumn="1" w:lastColumn="0" w:noHBand="0" w:noVBand="1"/>
      </w:tblPr>
      <w:tblGrid>
        <w:gridCol w:w="4174"/>
        <w:gridCol w:w="4139"/>
      </w:tblGrid>
      <w:tr w:rsidR="005E6CC9" w14:paraId="4A139C48" w14:textId="77777777" w:rsidTr="00AD7C01">
        <w:tc>
          <w:tcPr>
            <w:tcW w:w="4927" w:type="dxa"/>
          </w:tcPr>
          <w:p w14:paraId="4A139C46" w14:textId="77777777" w:rsidR="005E6CC9" w:rsidRPr="00CE4674" w:rsidRDefault="005E6CC9" w:rsidP="00AD7C01">
            <w:pPr>
              <w:pStyle w:val="Body"/>
              <w:spacing w:after="200" w:line="320" w:lineRule="atLeast"/>
              <w:rPr>
                <w:b/>
                <w:bCs/>
              </w:rPr>
            </w:pPr>
            <w:r w:rsidRPr="00E45EA4">
              <w:rPr>
                <w:b/>
              </w:rPr>
              <w:t>Name:</w:t>
            </w:r>
            <w:r>
              <w:rPr>
                <w:b/>
              </w:rPr>
              <w:t xml:space="preserve"> </w:t>
            </w:r>
          </w:p>
        </w:tc>
        <w:tc>
          <w:tcPr>
            <w:tcW w:w="4928" w:type="dxa"/>
          </w:tcPr>
          <w:p w14:paraId="4A139C47" w14:textId="77777777" w:rsidR="005E6CC9" w:rsidRPr="00E45EA4" w:rsidRDefault="005E6CC9" w:rsidP="00AD7C01">
            <w:pPr>
              <w:pStyle w:val="Body"/>
              <w:spacing w:after="200" w:line="320" w:lineRule="atLeast"/>
              <w:rPr>
                <w:b/>
              </w:rPr>
            </w:pPr>
            <w:r w:rsidRPr="00E45EA4">
              <w:rPr>
                <w:b/>
              </w:rPr>
              <w:t xml:space="preserve">Date of </w:t>
            </w:r>
            <w:r>
              <w:rPr>
                <w:b/>
              </w:rPr>
              <w:t>g</w:t>
            </w:r>
            <w:r w:rsidRPr="00E45EA4">
              <w:rPr>
                <w:b/>
              </w:rPr>
              <w:t>rant:</w:t>
            </w:r>
            <w:r>
              <w:rPr>
                <w:b/>
              </w:rPr>
              <w:t xml:space="preserve"> </w:t>
            </w:r>
          </w:p>
        </w:tc>
      </w:tr>
      <w:tr w:rsidR="005E6CC9" w14:paraId="4A139C4B" w14:textId="77777777" w:rsidTr="00AD7C01">
        <w:tc>
          <w:tcPr>
            <w:tcW w:w="4927" w:type="dxa"/>
          </w:tcPr>
          <w:p w14:paraId="4A139C49" w14:textId="77777777" w:rsidR="005E6CC9" w:rsidRPr="00E45EA4" w:rsidRDefault="005E6CC9" w:rsidP="00AD7C01">
            <w:pPr>
              <w:pStyle w:val="Body"/>
              <w:spacing w:after="200" w:line="320" w:lineRule="atLeast"/>
              <w:rPr>
                <w:b/>
              </w:rPr>
            </w:pPr>
            <w:r w:rsidRPr="00E45EA4">
              <w:rPr>
                <w:b/>
              </w:rPr>
              <w:t>Designation:</w:t>
            </w:r>
            <w:r>
              <w:rPr>
                <w:b/>
              </w:rPr>
              <w:t xml:space="preserve"> </w:t>
            </w:r>
          </w:p>
        </w:tc>
        <w:tc>
          <w:tcPr>
            <w:tcW w:w="4928" w:type="dxa"/>
          </w:tcPr>
          <w:p w14:paraId="4A139C4A" w14:textId="77777777" w:rsidR="005E6CC9" w:rsidRPr="00E45EA4" w:rsidRDefault="005E6CC9" w:rsidP="00AD7C01">
            <w:pPr>
              <w:pStyle w:val="Body"/>
              <w:spacing w:after="200" w:line="320" w:lineRule="atLeast"/>
              <w:rPr>
                <w:b/>
              </w:rPr>
            </w:pPr>
            <w:r w:rsidRPr="00E45EA4">
              <w:rPr>
                <w:b/>
              </w:rPr>
              <w:t xml:space="preserve">Number of </w:t>
            </w:r>
            <w:r>
              <w:rPr>
                <w:b/>
              </w:rPr>
              <w:t>o</w:t>
            </w:r>
            <w:r w:rsidRPr="00E45EA4">
              <w:rPr>
                <w:b/>
              </w:rPr>
              <w:t>ptions:</w:t>
            </w:r>
          </w:p>
        </w:tc>
      </w:tr>
      <w:tr w:rsidR="005E6CC9" w14:paraId="4A139C4E" w14:textId="77777777" w:rsidTr="00AD7C01">
        <w:tc>
          <w:tcPr>
            <w:tcW w:w="4927" w:type="dxa"/>
          </w:tcPr>
          <w:p w14:paraId="4A139C4C" w14:textId="77777777" w:rsidR="005E6CC9" w:rsidRPr="00E45EA4" w:rsidRDefault="005E6CC9" w:rsidP="00AD7C01">
            <w:pPr>
              <w:pStyle w:val="Body"/>
              <w:spacing w:after="200" w:line="320" w:lineRule="atLeast"/>
              <w:rPr>
                <w:b/>
              </w:rPr>
            </w:pPr>
            <w:r w:rsidRPr="00E45EA4">
              <w:rPr>
                <w:b/>
              </w:rPr>
              <w:t xml:space="preserve">Exercise </w:t>
            </w:r>
            <w:r>
              <w:rPr>
                <w:b/>
              </w:rPr>
              <w:t>p</w:t>
            </w:r>
            <w:r w:rsidRPr="00E45EA4">
              <w:rPr>
                <w:b/>
              </w:rPr>
              <w:t>rice:</w:t>
            </w:r>
            <w:r w:rsidRPr="00670606">
              <w:t xml:space="preserve"> </w:t>
            </w:r>
            <w:r>
              <w:rPr>
                <w:bCs/>
              </w:rPr>
              <w:t>$</w:t>
            </w:r>
            <w:r w:rsidRPr="00D60761">
              <w:rPr>
                <w:bCs/>
              </w:rPr>
              <w:t xml:space="preserve"> </w:t>
            </w:r>
            <w:r>
              <w:rPr>
                <w:color w:val="000000"/>
              </w:rPr>
              <w:t>[</w:t>
            </w:r>
            <w:r w:rsidRPr="001837A1">
              <w:rPr>
                <w:i/>
                <w:color w:val="000000"/>
              </w:rPr>
              <w:t>insert</w:t>
            </w:r>
            <w:r>
              <w:rPr>
                <w:color w:val="000000"/>
              </w:rPr>
              <w:t xml:space="preserve"> </w:t>
            </w:r>
            <w:r w:rsidRPr="001837A1">
              <w:rPr>
                <w:i/>
                <w:color w:val="000000"/>
              </w:rPr>
              <w:t>price</w:t>
            </w:r>
            <w:r>
              <w:rPr>
                <w:color w:val="000000"/>
              </w:rPr>
              <w:t>]</w:t>
            </w:r>
            <w:r w:rsidRPr="00D60761">
              <w:rPr>
                <w:color w:val="000000"/>
              </w:rPr>
              <w:t xml:space="preserve"> </w:t>
            </w:r>
            <w:r w:rsidRPr="00670606">
              <w:t>per option</w:t>
            </w:r>
          </w:p>
        </w:tc>
        <w:tc>
          <w:tcPr>
            <w:tcW w:w="4928" w:type="dxa"/>
          </w:tcPr>
          <w:p w14:paraId="4A139C4D" w14:textId="77777777" w:rsidR="005E6CC9" w:rsidRPr="00E45EA4" w:rsidRDefault="005E6CC9" w:rsidP="00766CF9">
            <w:pPr>
              <w:pStyle w:val="Body"/>
              <w:spacing w:after="200" w:line="320" w:lineRule="atLeast"/>
              <w:rPr>
                <w:b/>
              </w:rPr>
            </w:pPr>
            <w:r w:rsidRPr="00E45EA4">
              <w:rPr>
                <w:b/>
              </w:rPr>
              <w:t xml:space="preserve">Exercise </w:t>
            </w:r>
            <w:r>
              <w:rPr>
                <w:b/>
              </w:rPr>
              <w:t>p</w:t>
            </w:r>
            <w:r w:rsidRPr="00E45EA4">
              <w:rPr>
                <w:b/>
              </w:rPr>
              <w:t>eriod:</w:t>
            </w:r>
            <w:r>
              <w:t xml:space="preserve">  As set out in the</w:t>
            </w:r>
            <w:r w:rsidRPr="00670606">
              <w:t xml:space="preserve"> Rules of the </w:t>
            </w:r>
            <w:r w:rsidR="00075416">
              <w:t>Employee Share Option Plan</w:t>
            </w:r>
            <w:r w:rsidRPr="00670606">
              <w:t xml:space="preserve"> of</w:t>
            </w:r>
            <w:r>
              <w:rPr>
                <w:b/>
              </w:rPr>
              <w:t xml:space="preserve"> [</w:t>
            </w:r>
            <w:r>
              <w:rPr>
                <w:b/>
                <w:i/>
              </w:rPr>
              <w:t>INSERT COMPANY NAME</w:t>
            </w:r>
            <w:r>
              <w:rPr>
                <w:b/>
              </w:rPr>
              <w:t>]</w:t>
            </w:r>
            <w:r w:rsidDel="005E6CC9">
              <w:rPr>
                <w:b/>
              </w:rPr>
              <w:t xml:space="preserve"> </w:t>
            </w:r>
            <w:r w:rsidRPr="00F15D0F">
              <w:t>(</w:t>
            </w:r>
            <w:r w:rsidRPr="00F15D0F">
              <w:rPr>
                <w:b/>
              </w:rPr>
              <w:t>Company</w:t>
            </w:r>
            <w:r w:rsidRPr="00F15D0F">
              <w:t>)</w:t>
            </w:r>
          </w:p>
        </w:tc>
      </w:tr>
    </w:tbl>
    <w:p w14:paraId="4A139C4F" w14:textId="77777777" w:rsidR="005E6CC9" w:rsidRPr="00670606" w:rsidRDefault="005E6CC9" w:rsidP="00CA2DF1">
      <w:pPr>
        <w:pStyle w:val="Body"/>
        <w:spacing w:after="200" w:line="320" w:lineRule="atLeast"/>
        <w:jc w:val="left"/>
      </w:pPr>
      <w:r w:rsidRPr="00670606">
        <w:rPr>
          <w:b/>
        </w:rPr>
        <w:t>Vesting Schedule:</w:t>
      </w:r>
    </w:p>
    <w:p w14:paraId="4A139C50" w14:textId="77777777" w:rsidR="005E6CC9" w:rsidRDefault="005E6CC9" w:rsidP="00CA2DF1">
      <w:pPr>
        <w:pStyle w:val="Body"/>
        <w:spacing w:after="200" w:line="320" w:lineRule="atLeast"/>
        <w:jc w:val="left"/>
      </w:pPr>
      <w:r>
        <w:t>The o</w:t>
      </w:r>
      <w:r w:rsidRPr="00670606">
        <w:t xml:space="preserve">ptions will vest </w:t>
      </w:r>
      <w:r>
        <w:t>as follows:</w:t>
      </w:r>
    </w:p>
    <w:p w14:paraId="4A139C51" w14:textId="77777777" w:rsidR="005E6CC9" w:rsidRDefault="00D511F7" w:rsidP="007A22AA">
      <w:pPr>
        <w:pStyle w:val="Level1"/>
        <w:numPr>
          <w:ilvl w:val="0"/>
          <w:numId w:val="14"/>
        </w:numPr>
        <w:spacing w:after="200" w:line="320" w:lineRule="atLeast"/>
        <w:jc w:val="left"/>
      </w:pPr>
      <w:r>
        <w:t>[</w:t>
      </w:r>
      <w:r w:rsidR="005E6CC9" w:rsidRPr="007A22AA">
        <w:rPr>
          <w:i/>
        </w:rPr>
        <w:t>25</w:t>
      </w:r>
      <w:r>
        <w:t>]</w:t>
      </w:r>
      <w:r w:rsidR="005E6CC9">
        <w:t xml:space="preserve">% </w:t>
      </w:r>
      <w:r w:rsidR="002B69B2">
        <w:t>of the O</w:t>
      </w:r>
      <w:r w:rsidR="00075416">
        <w:t xml:space="preserve">ptions </w:t>
      </w:r>
      <w:r w:rsidR="005E6CC9">
        <w:t>will vest on the date that is [</w:t>
      </w:r>
      <w:r w:rsidR="005E6CC9" w:rsidRPr="007A22AA">
        <w:rPr>
          <w:i/>
        </w:rPr>
        <w:t>one</w:t>
      </w:r>
      <w:r w:rsidR="005E6CC9">
        <w:t>] year following the date of the offer letter sent in respect of the options (</w:t>
      </w:r>
      <w:r w:rsidR="005E6CC9" w:rsidRPr="007A22AA">
        <w:rPr>
          <w:b/>
        </w:rPr>
        <w:t>Letter of Grant</w:t>
      </w:r>
      <w:r w:rsidR="005E6CC9">
        <w:t>); and</w:t>
      </w:r>
    </w:p>
    <w:p w14:paraId="4A139C52" w14:textId="77777777" w:rsidR="005E6CC9" w:rsidRPr="00BB737A" w:rsidRDefault="00D511F7" w:rsidP="00CA2DF1">
      <w:pPr>
        <w:pStyle w:val="Level1"/>
        <w:numPr>
          <w:ilvl w:val="0"/>
          <w:numId w:val="6"/>
        </w:numPr>
        <w:spacing w:after="200" w:line="320" w:lineRule="atLeast"/>
        <w:jc w:val="left"/>
      </w:pPr>
      <w:r>
        <w:t>[</w:t>
      </w:r>
      <w:r w:rsidR="005E6CC9" w:rsidRPr="00D511F7">
        <w:rPr>
          <w:i/>
        </w:rPr>
        <w:t>75</w:t>
      </w:r>
      <w:r>
        <w:t>]</w:t>
      </w:r>
      <w:r w:rsidR="005E6CC9">
        <w:t xml:space="preserve">% </w:t>
      </w:r>
      <w:r w:rsidR="002B69B2">
        <w:t>of the O</w:t>
      </w:r>
      <w:r w:rsidR="00075416">
        <w:t xml:space="preserve">ptions </w:t>
      </w:r>
      <w:r w:rsidR="005E6CC9">
        <w:t>will vest during the period from the date that is one year following the date of the Letter of Grant to the date that is [</w:t>
      </w:r>
      <w:r w:rsidR="00176EB4">
        <w:rPr>
          <w:i/>
        </w:rPr>
        <w:t>four</w:t>
      </w:r>
      <w:r w:rsidR="005E6CC9">
        <w:t>] years following the date of the Letter of Grant in equal monthly amounts.</w:t>
      </w:r>
    </w:p>
    <w:p w14:paraId="4A139C53" w14:textId="77777777" w:rsidR="005E6CC9" w:rsidRPr="0037470A" w:rsidRDefault="005E6CC9" w:rsidP="00CA2DF1">
      <w:pPr>
        <w:pStyle w:val="Body"/>
        <w:spacing w:after="200" w:line="320" w:lineRule="atLeast"/>
        <w:jc w:val="left"/>
      </w:pPr>
      <w:r w:rsidRPr="00670606">
        <w:t xml:space="preserve">The grant of the options is subject to </w:t>
      </w:r>
      <w:r>
        <w:t xml:space="preserve">the </w:t>
      </w:r>
      <w:r w:rsidRPr="00670606">
        <w:t xml:space="preserve">terms </w:t>
      </w:r>
      <w:r>
        <w:t xml:space="preserve">set out </w:t>
      </w:r>
      <w:r w:rsidRPr="00670606">
        <w:t xml:space="preserve">in </w:t>
      </w:r>
      <w:r>
        <w:t xml:space="preserve">the Letter of Grant and the </w:t>
      </w:r>
      <w:r w:rsidRPr="00670606">
        <w:t xml:space="preserve">Rules of the </w:t>
      </w:r>
      <w:r w:rsidR="00075416">
        <w:t xml:space="preserve">Employee </w:t>
      </w:r>
      <w:r>
        <w:t>Share Option Plan enclosed with the Letter of Grant</w:t>
      </w:r>
      <w:r w:rsidRPr="00670606">
        <w:t>.</w:t>
      </w:r>
    </w:p>
    <w:p w14:paraId="4A139C54" w14:textId="77777777" w:rsidR="005E6CC9" w:rsidRPr="005E6CC9" w:rsidRDefault="005E6CC9" w:rsidP="00CA2DF1">
      <w:pPr>
        <w:pStyle w:val="Body"/>
        <w:spacing w:after="200" w:line="320" w:lineRule="atLeast"/>
        <w:jc w:val="left"/>
      </w:pPr>
      <w:r w:rsidRPr="00684AD8">
        <w:rPr>
          <w:bCs/>
        </w:rPr>
        <w:t xml:space="preserve">For </w:t>
      </w:r>
      <w:r>
        <w:rPr>
          <w:bCs/>
        </w:rPr>
        <w:t>and on behalf of [</w:t>
      </w:r>
      <w:r>
        <w:rPr>
          <w:bCs/>
          <w:i/>
        </w:rPr>
        <w:t>insert company name</w:t>
      </w:r>
      <w:r>
        <w:rPr>
          <w:bCs/>
        </w:rPr>
        <w:t>]</w:t>
      </w:r>
    </w:p>
    <w:p w14:paraId="4A139C55" w14:textId="77777777" w:rsidR="005E6CC9" w:rsidRPr="00684AD8" w:rsidRDefault="005E6CC9" w:rsidP="005E6CC9">
      <w:pPr>
        <w:pStyle w:val="Body"/>
        <w:spacing w:after="200" w:line="320" w:lineRule="atLeast"/>
        <w:jc w:val="left"/>
        <w:rPr>
          <w:bCs/>
        </w:rPr>
      </w:pPr>
    </w:p>
    <w:p w14:paraId="4A139C56" w14:textId="77777777" w:rsidR="005E6CC9" w:rsidRPr="00684AD8" w:rsidRDefault="005E6CC9" w:rsidP="005E6CC9">
      <w:pPr>
        <w:pStyle w:val="Body"/>
        <w:spacing w:after="200" w:line="320" w:lineRule="atLeast"/>
        <w:jc w:val="left"/>
        <w:rPr>
          <w:bCs/>
        </w:rPr>
      </w:pPr>
      <w:r w:rsidRPr="00684AD8">
        <w:rPr>
          <w:bCs/>
        </w:rPr>
        <w:t>[</w:t>
      </w:r>
      <w:r w:rsidRPr="00684AD8">
        <w:rPr>
          <w:bCs/>
          <w:i/>
        </w:rPr>
        <w:t>insert name</w:t>
      </w:r>
      <w:r w:rsidRPr="00684AD8">
        <w:rPr>
          <w:bCs/>
        </w:rPr>
        <w:t>]</w:t>
      </w:r>
      <w:r w:rsidRPr="00684AD8">
        <w:rPr>
          <w:bCs/>
        </w:rPr>
        <w:br/>
        <w:t>Director</w:t>
      </w:r>
    </w:p>
    <w:p w14:paraId="4A139C57" w14:textId="77777777" w:rsidR="005E6CC9" w:rsidRPr="00684AD8" w:rsidRDefault="005E6CC9" w:rsidP="005E6CC9">
      <w:pPr>
        <w:pStyle w:val="Body"/>
        <w:spacing w:after="200" w:line="320" w:lineRule="atLeast"/>
      </w:pPr>
      <w:r w:rsidRPr="00684AD8">
        <w:rPr>
          <w:bCs/>
        </w:rPr>
        <w:t xml:space="preserve">Date: </w:t>
      </w:r>
    </w:p>
    <w:p w14:paraId="4A139C58" w14:textId="77777777" w:rsidR="002E5DF3" w:rsidRPr="005E6CC9" w:rsidRDefault="002E5DF3" w:rsidP="0013098C">
      <w:pPr>
        <w:adjustRightInd/>
        <w:spacing w:after="200" w:line="320" w:lineRule="atLeast"/>
        <w:jc w:val="left"/>
        <w:rPr>
          <w:rFonts w:ascii="Arial Black" w:eastAsia="Times New Roman" w:hAnsi="Arial Black" w:cs="Times New Roman"/>
          <w:color w:val="C00000"/>
          <w:szCs w:val="24"/>
          <w:lang w:eastAsia="ar-SA"/>
        </w:rPr>
      </w:pPr>
    </w:p>
    <w:sectPr w:rsidR="002E5DF3" w:rsidRPr="005E6CC9" w:rsidSect="005A52DA">
      <w:pgSz w:w="11907" w:h="16839"/>
      <w:pgMar w:top="1814"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98C8" w14:textId="77777777" w:rsidR="00AE04AA" w:rsidRPr="00670606" w:rsidRDefault="00AE04AA" w:rsidP="00670606">
      <w:r w:rsidRPr="00670606">
        <w:separator/>
      </w:r>
    </w:p>
  </w:endnote>
  <w:endnote w:type="continuationSeparator" w:id="0">
    <w:p w14:paraId="171CCE94" w14:textId="77777777" w:rsidR="00AE04AA" w:rsidRPr="00670606" w:rsidRDefault="00AE04AA" w:rsidP="00670606">
      <w:r w:rsidRPr="006706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7944" w14:textId="77777777" w:rsidR="003A63CA" w:rsidRDefault="003A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C6A" w14:textId="77777777" w:rsidR="00AD7C01" w:rsidRPr="00E646CE" w:rsidRDefault="00AD7C01" w:rsidP="00AD7C01">
    <w:pPr>
      <w:pStyle w:val="Footer"/>
      <w:spacing w:beforeLines="100" w:before="24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w:t>
    </w:r>
    <w:r>
      <w:rPr>
        <w:rFonts w:cs="Arial"/>
        <w:color w:val="C00000"/>
        <w:sz w:val="14"/>
        <w:szCs w:val="14"/>
      </w:rPr>
      <w:t>t out at www.simmondsstewart.com</w:t>
    </w:r>
    <w:r w:rsidRPr="00E646CE">
      <w:rPr>
        <w:rFonts w:cs="Arial"/>
        <w:color w:val="C00000"/>
        <w:sz w:val="14"/>
        <w:szCs w:val="14"/>
      </w:rPr>
      <w:t>.</w:t>
    </w:r>
  </w:p>
  <w:p w14:paraId="4A139C6B" w14:textId="77777777" w:rsidR="00AD7C01" w:rsidRDefault="00AD7C01" w:rsidP="00AD7C01">
    <w:pPr>
      <w:pStyle w:val="Footer"/>
      <w:spacing w:beforeLines="100" w:before="240"/>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2014</w:t>
    </w:r>
    <w:r>
      <w:rPr>
        <w:rFonts w:cs="Arial"/>
        <w:color w:val="C00000"/>
        <w:sz w:val="14"/>
        <w:szCs w:val="14"/>
      </w:rPr>
      <w:tab/>
    </w:r>
    <w:r>
      <w:rPr>
        <w:rFonts w:cs="Arial"/>
        <w:color w:val="C00000"/>
        <w:sz w:val="14"/>
        <w:szCs w:val="14"/>
      </w:rPr>
      <w:tab/>
      <w:t>V1.1</w:t>
    </w:r>
  </w:p>
  <w:p w14:paraId="4A139C6C" w14:textId="77777777" w:rsidR="00AD7C01" w:rsidRDefault="00AD7C01" w:rsidP="00AD7C01">
    <w:pPr>
      <w:pStyle w:val="Footer"/>
      <w:jc w:val="right"/>
      <w:rPr>
        <w:rFonts w:cs="Arial"/>
        <w:noProof/>
        <w:sz w:val="14"/>
        <w:szCs w:val="14"/>
      </w:rPr>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Pr>
        <w:rFonts w:cs="Arial"/>
        <w:noProof/>
        <w:sz w:val="14"/>
        <w:szCs w:val="14"/>
      </w:rPr>
      <w:t>2</w:t>
    </w:r>
    <w:r w:rsidRPr="00E646CE">
      <w:rPr>
        <w:rFonts w:cs="Arial"/>
        <w:noProof/>
        <w:sz w:val="14"/>
        <w:szCs w:val="14"/>
      </w:rPr>
      <w:fldChar w:fldCharType="end"/>
    </w:r>
  </w:p>
  <w:p w14:paraId="4A139C6D" w14:textId="77777777" w:rsidR="00AD7C01" w:rsidRPr="00E646CE" w:rsidRDefault="00AD7C01" w:rsidP="00AD7C01">
    <w:pPr>
      <w:pStyle w:val="Footer"/>
    </w:pPr>
    <w:bookmarkStart w:id="0" w:name="PRIMARYFOOTERSPECBEGIN1"/>
    <w:bookmarkEnd w:id="0"/>
    <w:r w:rsidRPr="00951644">
      <w:rPr>
        <w:rFonts w:ascii="Trebuchet MS" w:hAnsi="Trebuchet MS"/>
      </w:rPr>
      <w:t xml:space="preserve">psim01_sim016_002.doc </w:t>
    </w:r>
    <w:bookmarkStart w:id="1" w:name="PRIMARYFOOTERSPECEND1"/>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C6F" w14:textId="0E27834A" w:rsidR="00AD7C01" w:rsidRDefault="00AD7C01" w:rsidP="004200BE">
    <w:pPr>
      <w:pStyle w:val="Footer"/>
      <w:spacing w:before="100"/>
      <w:jc w:val="left"/>
      <w:rPr>
        <w:rFonts w:cs="Arial"/>
        <w:color w:val="C00000"/>
        <w:sz w:val="14"/>
        <w:szCs w:val="14"/>
        <w:lang w:val="en-NZ"/>
      </w:rPr>
    </w:pPr>
    <w:bookmarkStart w:id="2" w:name="_Hlk46138176"/>
    <w:bookmarkStart w:id="3" w:name="_Hlk46138259"/>
    <w:bookmarkStart w:id="4" w:name="_Hlk46138260"/>
    <w:bookmarkStart w:id="5" w:name="_Hlk46138262"/>
    <w:bookmarkStart w:id="6" w:name="_Hlk46138263"/>
    <w:bookmarkStart w:id="7" w:name="_Hlk46138264"/>
    <w:bookmarkStart w:id="8" w:name="_Hlk46138265"/>
    <w:bookmarkStart w:id="9" w:name="_Hlk46138266"/>
    <w:bookmarkStart w:id="10" w:name="_Hlk46138267"/>
    <w:bookmarkStart w:id="11" w:name="_Hlk46138268"/>
    <w:bookmarkStart w:id="12" w:name="_Hlk46138269"/>
    <w:bookmarkStart w:id="13" w:name="_Hlk46138270"/>
    <w:bookmarkStart w:id="14" w:name="_Hlk46138271"/>
    <w:bookmarkStart w:id="15" w:name="_Hlk46138272"/>
    <w:bookmarkStart w:id="16" w:name="_Hlk46138273"/>
    <w:bookmarkStart w:id="17" w:name="_Hlk46138274"/>
    <w:bookmarkStart w:id="18" w:name="_Hlk46138275"/>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w:t>
    </w:r>
    <w:r w:rsidRPr="00B4727C">
      <w:rPr>
        <w:rFonts w:cs="Arial"/>
        <w:color w:val="C00000"/>
        <w:sz w:val="14"/>
        <w:szCs w:val="14"/>
      </w:rPr>
      <w:t>at</w:t>
    </w:r>
    <w:r w:rsidRPr="004200BE">
      <w:rPr>
        <w:rFonts w:cs="Arial"/>
        <w:color w:val="C00000"/>
        <w:sz w:val="14"/>
        <w:szCs w:val="14"/>
      </w:rPr>
      <w:t xml:space="preserve"> </w:t>
    </w:r>
    <w:hyperlink r:id="rId1" w:history="1">
      <w:r w:rsidR="005C217F" w:rsidRPr="005C217F">
        <w:rPr>
          <w:rStyle w:val="Hyperlink"/>
          <w:rFonts w:cs="Arial"/>
          <w:color w:val="C00000"/>
          <w:sz w:val="14"/>
          <w:szCs w:val="14"/>
        </w:rPr>
        <w:t>https://</w:t>
      </w:r>
      <w:r w:rsidR="005C217F" w:rsidRPr="005C217F">
        <w:rPr>
          <w:rStyle w:val="Hyperlink"/>
          <w:rFonts w:cs="Arial"/>
          <w:color w:val="C00000"/>
          <w:sz w:val="14"/>
          <w:szCs w:val="14"/>
          <w:lang w:val="en-NZ"/>
        </w:rPr>
        <w:t>kindrik</w:t>
      </w:r>
      <w:r w:rsidR="005C217F" w:rsidRPr="005C217F">
        <w:rPr>
          <w:rStyle w:val="Hyperlink"/>
          <w:rFonts w:cs="Arial"/>
          <w:color w:val="C00000"/>
          <w:sz w:val="14"/>
          <w:szCs w:val="14"/>
        </w:rPr>
        <w:t>.sg/templates</w:t>
      </w:r>
    </w:hyperlink>
    <w:r w:rsidRPr="005C217F">
      <w:rPr>
        <w:rFonts w:cs="Arial"/>
        <w:color w:val="C00000"/>
        <w:sz w:val="14"/>
        <w:szCs w:val="14"/>
      </w:rPr>
      <w:t>.</w:t>
    </w:r>
  </w:p>
  <w:p w14:paraId="4A139C70" w14:textId="77777777" w:rsidR="00AD7C01" w:rsidRPr="00834F9C" w:rsidRDefault="00AD7C01" w:rsidP="004200BE">
    <w:pPr>
      <w:pStyle w:val="Footer"/>
      <w:spacing w:before="100"/>
      <w:jc w:val="left"/>
      <w:rPr>
        <w:rFonts w:cs="Arial"/>
        <w:color w:val="C00000"/>
        <w:sz w:val="14"/>
        <w:szCs w:val="14"/>
        <w:lang w:val="en-NZ"/>
      </w:rPr>
    </w:pPr>
  </w:p>
  <w:p w14:paraId="4A139C71" w14:textId="4ED2CFE4" w:rsidR="00AD7C01" w:rsidRPr="00316F09" w:rsidRDefault="00AD7C01" w:rsidP="004200BE">
    <w:pPr>
      <w:pStyle w:val="Footer"/>
      <w:tabs>
        <w:tab w:val="left" w:pos="1985"/>
      </w:tabs>
      <w:jc w:val="left"/>
      <w:rPr>
        <w:rFonts w:cs="Arial"/>
        <w:color w:val="C00000"/>
        <w:sz w:val="14"/>
        <w:szCs w:val="14"/>
      </w:rPr>
    </w:pPr>
    <w:r w:rsidRPr="00E646CE">
      <w:rPr>
        <w:rFonts w:cs="Arial"/>
        <w:color w:val="C00000"/>
        <w:sz w:val="14"/>
        <w:szCs w:val="14"/>
      </w:rPr>
      <w:t xml:space="preserve">© </w:t>
    </w:r>
    <w:r w:rsidR="004200BE">
      <w:rPr>
        <w:rFonts w:cs="Arial"/>
        <w:color w:val="C00000"/>
        <w:sz w:val="14"/>
        <w:szCs w:val="14"/>
        <w:lang w:val="en-NZ"/>
      </w:rPr>
      <w:t>Kindrik Partners</w:t>
    </w:r>
    <w:r w:rsidR="00970498">
      <w:rPr>
        <w:rFonts w:cs="Arial"/>
        <w:color w:val="C00000"/>
        <w:sz w:val="14"/>
        <w:szCs w:val="14"/>
      </w:rPr>
      <w:t xml:space="preserve"> Limited 20</w:t>
    </w:r>
    <w:r w:rsidR="004200BE">
      <w:rPr>
        <w:rFonts w:cs="Arial"/>
        <w:color w:val="C00000"/>
        <w:sz w:val="14"/>
        <w:szCs w:val="14"/>
        <w:lang w:val="en-NZ"/>
      </w:rPr>
      <w:t>2</w:t>
    </w:r>
    <w:r w:rsidR="003A63CA">
      <w:rPr>
        <w:rFonts w:cs="Arial"/>
        <w:color w:val="C00000"/>
        <w:sz w:val="14"/>
        <w:szCs w:val="14"/>
        <w:lang w:val="en-NZ"/>
      </w:rPr>
      <w:t>1</w:t>
    </w:r>
    <w:r w:rsidR="004200BE">
      <w:rPr>
        <w:rFonts w:cs="Arial"/>
        <w:color w:val="C00000"/>
        <w:sz w:val="14"/>
        <w:szCs w:val="14"/>
        <w:lang w:val="en-NZ"/>
      </w:rPr>
      <w:t xml:space="preserve"> </w:t>
    </w:r>
    <w:r>
      <w:rPr>
        <w:rFonts w:cs="Arial"/>
        <w:color w:val="C00000"/>
        <w:sz w:val="14"/>
        <w:szCs w:val="14"/>
      </w:rPr>
      <w:tab/>
    </w:r>
    <w:r w:rsidR="00970498">
      <w:rPr>
        <w:rFonts w:cs="Arial"/>
        <w:color w:val="C00000"/>
        <w:sz w:val="14"/>
        <w:szCs w:val="14"/>
        <w:lang w:val="en-NZ"/>
      </w:rPr>
      <w:t>SEA V1.</w:t>
    </w:r>
    <w:r w:rsidR="004200BE">
      <w:rPr>
        <w:rFonts w:cs="Arial"/>
        <w:color w:val="C00000"/>
        <w:sz w:val="14"/>
        <w:szCs w:val="14"/>
        <w:lang w:val="en-NZ"/>
      </w:rPr>
      <w:t>4</w:t>
    </w:r>
    <w:bookmarkStart w:id="19" w:name="FIRSTPAGEFOOTERSPECEN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03E3" w14:textId="55A3E589" w:rsidR="004200BE" w:rsidRPr="004200BE" w:rsidRDefault="004200BE" w:rsidP="004200BE">
    <w:pPr>
      <w:pStyle w:val="Footer"/>
      <w:spacing w:before="100"/>
      <w:jc w:val="left"/>
      <w:rPr>
        <w:rFonts w:cs="Arial"/>
        <w:color w:val="C00000"/>
        <w:sz w:val="14"/>
        <w:szCs w:val="14"/>
        <w:lang w:val="en-NZ"/>
      </w:rPr>
    </w:pPr>
    <w:r w:rsidRPr="004200B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hyperlink r:id="rId1" w:history="1">
      <w:r w:rsidR="005C217F" w:rsidRPr="005C217F">
        <w:rPr>
          <w:rStyle w:val="Hyperlink"/>
          <w:rFonts w:cs="Arial"/>
          <w:color w:val="C00000"/>
          <w:sz w:val="14"/>
          <w:szCs w:val="14"/>
        </w:rPr>
        <w:t>https://</w:t>
      </w:r>
      <w:r w:rsidR="005C217F" w:rsidRPr="005C217F">
        <w:rPr>
          <w:rStyle w:val="Hyperlink"/>
          <w:rFonts w:cs="Arial"/>
          <w:color w:val="C00000"/>
          <w:sz w:val="14"/>
          <w:szCs w:val="14"/>
          <w:lang w:val="en-NZ"/>
        </w:rPr>
        <w:t>kindrik</w:t>
      </w:r>
      <w:r w:rsidR="005C217F" w:rsidRPr="005C217F">
        <w:rPr>
          <w:rStyle w:val="Hyperlink"/>
          <w:rFonts w:cs="Arial"/>
          <w:color w:val="C00000"/>
          <w:sz w:val="14"/>
          <w:szCs w:val="14"/>
        </w:rPr>
        <w:t>.sg/templates</w:t>
      </w:r>
    </w:hyperlink>
    <w:r w:rsidRPr="005C217F">
      <w:rPr>
        <w:rFonts w:cs="Arial"/>
        <w:color w:val="C00000"/>
        <w:sz w:val="14"/>
        <w:szCs w:val="14"/>
      </w:rPr>
      <w:t>.</w:t>
    </w:r>
  </w:p>
  <w:p w14:paraId="65DFD7EE" w14:textId="77777777" w:rsidR="004200BE" w:rsidRPr="004200BE" w:rsidRDefault="004200BE" w:rsidP="004200BE">
    <w:pPr>
      <w:tabs>
        <w:tab w:val="center" w:pos="4320"/>
        <w:tab w:val="right" w:pos="8640"/>
      </w:tabs>
      <w:adjustRightInd/>
      <w:spacing w:before="100"/>
      <w:jc w:val="left"/>
      <w:rPr>
        <w:rFonts w:eastAsia="SimSun"/>
        <w:color w:val="C00000"/>
        <w:sz w:val="14"/>
        <w:szCs w:val="14"/>
        <w:lang w:val="en-NZ" w:eastAsia="x-none"/>
      </w:rPr>
    </w:pPr>
  </w:p>
  <w:p w14:paraId="4A139C72" w14:textId="36821AAD" w:rsidR="00AD7C01" w:rsidRPr="004200BE" w:rsidRDefault="004200BE" w:rsidP="004200BE">
    <w:pPr>
      <w:tabs>
        <w:tab w:val="left" w:pos="1985"/>
        <w:tab w:val="center" w:pos="4320"/>
        <w:tab w:val="right" w:pos="8640"/>
      </w:tabs>
      <w:adjustRightInd/>
      <w:jc w:val="left"/>
      <w:rPr>
        <w:rFonts w:eastAsia="SimSun"/>
        <w:color w:val="C00000"/>
        <w:sz w:val="14"/>
        <w:szCs w:val="14"/>
        <w:lang w:val="x-none" w:eastAsia="x-none"/>
      </w:rPr>
    </w:pPr>
    <w:r w:rsidRPr="004200BE">
      <w:rPr>
        <w:rFonts w:eastAsia="SimSun"/>
        <w:color w:val="C00000"/>
        <w:sz w:val="14"/>
        <w:szCs w:val="14"/>
        <w:lang w:val="x-none" w:eastAsia="x-none"/>
      </w:rPr>
      <w:t xml:space="preserve">© </w:t>
    </w:r>
    <w:r w:rsidRPr="004200BE">
      <w:rPr>
        <w:rFonts w:eastAsia="SimSun"/>
        <w:color w:val="C00000"/>
        <w:sz w:val="14"/>
        <w:szCs w:val="14"/>
        <w:lang w:val="en-NZ" w:eastAsia="x-none"/>
      </w:rPr>
      <w:t>Kindrik Partners</w:t>
    </w:r>
    <w:r w:rsidRPr="004200BE">
      <w:rPr>
        <w:rFonts w:eastAsia="SimSun"/>
        <w:color w:val="C00000"/>
        <w:sz w:val="14"/>
        <w:szCs w:val="14"/>
        <w:lang w:val="x-none" w:eastAsia="x-none"/>
      </w:rPr>
      <w:t xml:space="preserve"> Limited 20</w:t>
    </w:r>
    <w:r w:rsidRPr="004200BE">
      <w:rPr>
        <w:rFonts w:eastAsia="SimSun"/>
        <w:color w:val="C00000"/>
        <w:sz w:val="14"/>
        <w:szCs w:val="14"/>
        <w:lang w:val="en-NZ" w:eastAsia="x-none"/>
      </w:rPr>
      <w:t>2</w:t>
    </w:r>
    <w:r w:rsidR="00C0753E">
      <w:rPr>
        <w:rFonts w:eastAsia="SimSun"/>
        <w:color w:val="C00000"/>
        <w:sz w:val="14"/>
        <w:szCs w:val="14"/>
        <w:lang w:val="en-NZ" w:eastAsia="x-none"/>
      </w:rPr>
      <w:t>1</w:t>
    </w:r>
    <w:r w:rsidRPr="004200BE">
      <w:rPr>
        <w:rFonts w:eastAsia="SimSun"/>
        <w:color w:val="C00000"/>
        <w:sz w:val="14"/>
        <w:szCs w:val="14"/>
        <w:lang w:val="en-NZ" w:eastAsia="x-none"/>
      </w:rPr>
      <w:t xml:space="preserve"> </w:t>
    </w:r>
    <w:r w:rsidRPr="004200BE">
      <w:rPr>
        <w:rFonts w:eastAsia="SimSun"/>
        <w:color w:val="C00000"/>
        <w:sz w:val="14"/>
        <w:szCs w:val="14"/>
        <w:lang w:val="x-none" w:eastAsia="x-none"/>
      </w:rPr>
      <w:tab/>
    </w:r>
    <w:r w:rsidRPr="004200BE">
      <w:rPr>
        <w:rFonts w:eastAsia="SimSun"/>
        <w:color w:val="C00000"/>
        <w:sz w:val="14"/>
        <w:szCs w:val="14"/>
        <w:lang w:val="en-NZ" w:eastAsia="x-none"/>
      </w:rPr>
      <w:t>SEA V1.4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C73" w14:textId="77777777" w:rsidR="00AD7C01" w:rsidRPr="00E37918" w:rsidRDefault="00AD7C01" w:rsidP="00E37918">
    <w:pPr>
      <w:pStyle w:val="Footer"/>
      <w:spacing w:before="100"/>
      <w:rPr>
        <w:rFonts w:cs="Arial"/>
        <w:color w:val="C00000"/>
        <w:sz w:val="14"/>
        <w:szCs w:val="14"/>
        <w:lang w:val="en-NZ"/>
      </w:rPr>
    </w:pPr>
    <w:r w:rsidRPr="001B32FF">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www.simmondsstewart.com/templates.</w:t>
    </w:r>
    <w:r>
      <w:rPr>
        <w:rFonts w:cs="Arial"/>
        <w:color w:val="C00000"/>
        <w:sz w:val="14"/>
        <w:szCs w:val="14"/>
        <w:lang w:val="en-NZ"/>
      </w:rPr>
      <w:br/>
    </w:r>
  </w:p>
  <w:p w14:paraId="4A139C74" w14:textId="77777777" w:rsidR="00AD7C01" w:rsidRPr="001B32FF" w:rsidRDefault="00AD7C01" w:rsidP="00E37918">
    <w:pPr>
      <w:pStyle w:val="Footer"/>
      <w:tabs>
        <w:tab w:val="left" w:pos="1985"/>
      </w:tabs>
      <w:rPr>
        <w:rFonts w:cs="Arial"/>
        <w:color w:val="C00000"/>
        <w:sz w:val="14"/>
        <w:szCs w:val="14"/>
        <w:lang w:val="en-NZ"/>
      </w:rPr>
    </w:pPr>
    <w:r w:rsidRPr="001B32FF">
      <w:rPr>
        <w:rFonts w:cs="Arial"/>
        <w:color w:val="C00000"/>
        <w:sz w:val="14"/>
        <w:szCs w:val="14"/>
      </w:rPr>
      <w:t>© Simmonds Stewart 201</w:t>
    </w:r>
    <w:r w:rsidRPr="001B32FF">
      <w:rPr>
        <w:rFonts w:cs="Arial"/>
        <w:color w:val="C00000"/>
        <w:sz w:val="14"/>
        <w:szCs w:val="14"/>
        <w:lang w:val="en-NZ"/>
      </w:rPr>
      <w:t>6</w:t>
    </w:r>
    <w:r w:rsidRPr="001B32FF">
      <w:rPr>
        <w:rFonts w:cs="Arial"/>
        <w:color w:val="C00000"/>
        <w:sz w:val="14"/>
        <w:szCs w:val="14"/>
      </w:rPr>
      <w:tab/>
      <w:t>V1.</w:t>
    </w:r>
    <w:r w:rsidRPr="001B32FF">
      <w:rPr>
        <w:rFonts w:cs="Arial"/>
        <w:color w:val="C00000"/>
        <w:sz w:val="14"/>
        <w:szCs w:val="14"/>
        <w:lang w:val="en-NZ"/>
      </w:rPr>
      <w:t>1</w:t>
    </w:r>
  </w:p>
  <w:p w14:paraId="4A139C75" w14:textId="77777777" w:rsidR="00AD7C01" w:rsidRPr="0087786E" w:rsidRDefault="00AD7C01" w:rsidP="0087786E">
    <w:pPr>
      <w:pStyle w:val="Footer"/>
      <w:spacing w:beforeLines="100" w:before="240"/>
      <w:rPr>
        <w:lang w:val="en-NZ"/>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C77" w14:textId="77777777" w:rsidR="00AD7C01" w:rsidRPr="00670606" w:rsidRDefault="00AD7C01" w:rsidP="00670606">
    <w:pPr>
      <w:pStyle w:val="Footer"/>
      <w:framePr w:wrap="around" w:vAnchor="text" w:hAnchor="margin" w:xAlign="center" w:y="1"/>
      <w:rPr>
        <w:rStyle w:val="PageNumber"/>
        <w:rFonts w:cs="Arial"/>
      </w:rPr>
    </w:pPr>
    <w:r w:rsidRPr="00670606">
      <w:rPr>
        <w:rStyle w:val="PageNumber"/>
        <w:rFonts w:cs="Arial"/>
      </w:rPr>
      <w:fldChar w:fldCharType="begin"/>
    </w:r>
    <w:r w:rsidRPr="00670606">
      <w:rPr>
        <w:rStyle w:val="PageNumber"/>
        <w:rFonts w:cs="Arial"/>
      </w:rPr>
      <w:instrText xml:space="preserve">PAGE  </w:instrText>
    </w:r>
    <w:r w:rsidRPr="00670606">
      <w:rPr>
        <w:rStyle w:val="PageNumber"/>
        <w:rFonts w:cs="Arial"/>
      </w:rPr>
      <w:fldChar w:fldCharType="separate"/>
    </w:r>
    <w:r w:rsidRPr="00670606">
      <w:rPr>
        <w:rStyle w:val="PageNumber"/>
        <w:rFonts w:cs="Arial"/>
        <w:noProof/>
      </w:rPr>
      <w:t>12</w:t>
    </w:r>
    <w:r w:rsidRPr="00670606">
      <w:rPr>
        <w:rStyle w:val="PageNumber"/>
        <w:rFonts w:cs="Arial"/>
      </w:rPr>
      <w:fldChar w:fldCharType="end"/>
    </w:r>
  </w:p>
  <w:p w14:paraId="4A139C78" w14:textId="77777777" w:rsidR="00AD7C01" w:rsidRPr="00670606" w:rsidRDefault="00AD7C01" w:rsidP="0067060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895240351"/>
      <w:docPartObj>
        <w:docPartGallery w:val="Page Numbers (Bottom of Page)"/>
        <w:docPartUnique/>
      </w:docPartObj>
    </w:sdtPr>
    <w:sdtEndPr>
      <w:rPr>
        <w:noProof/>
      </w:rPr>
    </w:sdtEndPr>
    <w:sdtContent>
      <w:p w14:paraId="4A139C79" w14:textId="1DACEAE6" w:rsidR="00AD7C01" w:rsidRPr="00B313FB" w:rsidRDefault="00AD7C01" w:rsidP="004200BE">
        <w:pPr>
          <w:pStyle w:val="Footer"/>
          <w:spacing w:before="100"/>
          <w:jc w:val="left"/>
          <w:rPr>
            <w:rFonts w:cs="Arial"/>
            <w:color w:val="C00000"/>
            <w:sz w:val="14"/>
            <w:szCs w:val="14"/>
            <w:lang w:val="en-NZ"/>
          </w:rPr>
        </w:pPr>
        <w:r>
          <w:rPr>
            <w:sz w:val="14"/>
            <w:szCs w:val="14"/>
            <w:lang w:val="en-NZ"/>
          </w:rPr>
          <w:br/>
        </w:r>
        <w:r w:rsidRPr="001B32FF">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970498">
          <w:rPr>
            <w:rFonts w:cs="Arial"/>
            <w:color w:val="C00000"/>
            <w:sz w:val="14"/>
            <w:szCs w:val="14"/>
          </w:rPr>
          <w:t>https://</w:t>
        </w:r>
        <w:r w:rsidR="004200BE">
          <w:rPr>
            <w:rFonts w:cs="Arial"/>
            <w:color w:val="C00000"/>
            <w:sz w:val="14"/>
            <w:szCs w:val="14"/>
            <w:lang w:val="en-NZ"/>
          </w:rPr>
          <w:t>kindrik</w:t>
        </w:r>
        <w:r w:rsidR="00970498">
          <w:rPr>
            <w:rFonts w:cs="Arial"/>
            <w:color w:val="C00000"/>
            <w:sz w:val="14"/>
            <w:szCs w:val="14"/>
          </w:rPr>
          <w:t>.sg/templates</w:t>
        </w:r>
        <w:r w:rsidRPr="001B32FF">
          <w:rPr>
            <w:rFonts w:cs="Arial"/>
            <w:color w:val="C00000"/>
            <w:sz w:val="14"/>
            <w:szCs w:val="14"/>
          </w:rPr>
          <w:t>.</w:t>
        </w:r>
        <w:r>
          <w:rPr>
            <w:rFonts w:cs="Arial"/>
            <w:color w:val="C00000"/>
            <w:sz w:val="14"/>
            <w:szCs w:val="14"/>
            <w:lang w:val="en-NZ"/>
          </w:rPr>
          <w:br/>
        </w:r>
      </w:p>
      <w:p w14:paraId="4A139C7A" w14:textId="289C3B03" w:rsidR="00AD7C01" w:rsidRPr="001B32FF" w:rsidRDefault="00AD7C01" w:rsidP="004200BE">
        <w:pPr>
          <w:pStyle w:val="Footer"/>
          <w:tabs>
            <w:tab w:val="left" w:pos="1985"/>
          </w:tabs>
          <w:jc w:val="left"/>
          <w:rPr>
            <w:rFonts w:cs="Arial"/>
            <w:color w:val="C00000"/>
            <w:sz w:val="14"/>
            <w:szCs w:val="14"/>
            <w:lang w:val="en-NZ"/>
          </w:rPr>
        </w:pPr>
        <w:r w:rsidRPr="001B32FF">
          <w:rPr>
            <w:rFonts w:cs="Arial"/>
            <w:color w:val="C00000"/>
            <w:sz w:val="14"/>
            <w:szCs w:val="14"/>
          </w:rPr>
          <w:t xml:space="preserve">© </w:t>
        </w:r>
        <w:r w:rsidR="004200BE">
          <w:rPr>
            <w:rFonts w:cs="Arial"/>
            <w:color w:val="C00000"/>
            <w:sz w:val="14"/>
            <w:szCs w:val="14"/>
            <w:lang w:val="en-NZ"/>
          </w:rPr>
          <w:t>Kindrik Partners</w:t>
        </w:r>
        <w:r w:rsidR="00970498">
          <w:rPr>
            <w:rFonts w:cs="Arial"/>
            <w:color w:val="C00000"/>
            <w:sz w:val="14"/>
            <w:szCs w:val="14"/>
          </w:rPr>
          <w:t xml:space="preserve"> Limited 20</w:t>
        </w:r>
        <w:r w:rsidR="004200BE">
          <w:rPr>
            <w:rFonts w:cs="Arial"/>
            <w:color w:val="C00000"/>
            <w:sz w:val="14"/>
            <w:szCs w:val="14"/>
            <w:lang w:val="en-NZ"/>
          </w:rPr>
          <w:t>2</w:t>
        </w:r>
        <w:r w:rsidR="003A63CA">
          <w:rPr>
            <w:rFonts w:cs="Arial"/>
            <w:color w:val="C00000"/>
            <w:sz w:val="14"/>
            <w:szCs w:val="14"/>
            <w:lang w:val="en-NZ"/>
          </w:rPr>
          <w:t>1</w:t>
        </w:r>
        <w:r w:rsidR="004200BE">
          <w:rPr>
            <w:rFonts w:cs="Arial"/>
            <w:color w:val="C00000"/>
            <w:sz w:val="14"/>
            <w:szCs w:val="14"/>
            <w:lang w:val="en-NZ"/>
          </w:rPr>
          <w:t xml:space="preserve"> </w:t>
        </w:r>
        <w:r w:rsidRPr="001B32FF">
          <w:rPr>
            <w:rFonts w:cs="Arial"/>
            <w:color w:val="C00000"/>
            <w:sz w:val="14"/>
            <w:szCs w:val="14"/>
          </w:rPr>
          <w:tab/>
        </w:r>
        <w:r w:rsidR="00970498">
          <w:rPr>
            <w:rFonts w:cs="Arial"/>
            <w:color w:val="C00000"/>
            <w:sz w:val="14"/>
            <w:szCs w:val="14"/>
            <w:lang w:val="en-NZ"/>
          </w:rPr>
          <w:t>SEA V1.</w:t>
        </w:r>
        <w:r w:rsidR="004200BE">
          <w:rPr>
            <w:rFonts w:cs="Arial"/>
            <w:color w:val="C00000"/>
            <w:sz w:val="14"/>
            <w:szCs w:val="14"/>
            <w:lang w:val="en-NZ"/>
          </w:rPr>
          <w:t>4</w:t>
        </w:r>
      </w:p>
      <w:p w14:paraId="4A139C7B" w14:textId="77777777" w:rsidR="00AD7C01" w:rsidRPr="001B32FF" w:rsidRDefault="00AD7C01" w:rsidP="001B32FF">
        <w:pPr>
          <w:pStyle w:val="Footer"/>
          <w:spacing w:beforeLines="100" w:before="240"/>
          <w:jc w:val="right"/>
          <w:rPr>
            <w:sz w:val="14"/>
            <w:szCs w:val="14"/>
          </w:rPr>
        </w:pPr>
        <w:r w:rsidRPr="001B32FF">
          <w:rPr>
            <w:sz w:val="14"/>
            <w:szCs w:val="14"/>
          </w:rPr>
          <w:fldChar w:fldCharType="begin"/>
        </w:r>
        <w:r w:rsidRPr="001B32FF">
          <w:rPr>
            <w:sz w:val="14"/>
            <w:szCs w:val="14"/>
          </w:rPr>
          <w:instrText xml:space="preserve"> PAGE   \* MERGEFORMAT </w:instrText>
        </w:r>
        <w:r w:rsidRPr="001B32FF">
          <w:rPr>
            <w:sz w:val="14"/>
            <w:szCs w:val="14"/>
          </w:rPr>
          <w:fldChar w:fldCharType="separate"/>
        </w:r>
        <w:r w:rsidR="00E628FA">
          <w:rPr>
            <w:noProof/>
            <w:sz w:val="14"/>
            <w:szCs w:val="14"/>
          </w:rPr>
          <w:t>1</w:t>
        </w:r>
        <w:r w:rsidRPr="001B32FF">
          <w:rPr>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605E" w14:textId="77777777" w:rsidR="00AE04AA" w:rsidRPr="00670606" w:rsidRDefault="00AE04AA" w:rsidP="00670606">
      <w:r w:rsidRPr="00670606">
        <w:separator/>
      </w:r>
    </w:p>
  </w:footnote>
  <w:footnote w:type="continuationSeparator" w:id="0">
    <w:p w14:paraId="2B137FA8" w14:textId="77777777" w:rsidR="00AE04AA" w:rsidRPr="00670606" w:rsidRDefault="00AE04AA" w:rsidP="00670606">
      <w:r w:rsidRPr="0067060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5D7" w14:textId="77777777" w:rsidR="003A63CA" w:rsidRDefault="003A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C67" w14:textId="77777777" w:rsidR="00AD7C01" w:rsidRPr="00E646CE" w:rsidRDefault="00AD7C01" w:rsidP="00AD7C01">
    <w:pPr>
      <w:pStyle w:val="Header"/>
      <w:jc w:val="right"/>
      <w:rPr>
        <w:b/>
      </w:rPr>
    </w:pPr>
    <w:r>
      <w:rPr>
        <w:b/>
      </w:rPr>
      <w:t>Confidential</w:t>
    </w:r>
  </w:p>
  <w:p w14:paraId="4A139C68" w14:textId="77777777" w:rsidR="00AD7C01" w:rsidRDefault="00AD7C01"/>
  <w:p w14:paraId="4A139C69" w14:textId="77777777" w:rsidR="00AD7C01" w:rsidRDefault="00AD7C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C6E" w14:textId="77777777" w:rsidR="00AD7C01" w:rsidRPr="00662FF6" w:rsidRDefault="00AD7C01" w:rsidP="00AD7C01">
    <w:pPr>
      <w:pStyle w:val="Header"/>
      <w:jc w:val="right"/>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C76" w14:textId="77777777" w:rsidR="00AD7C01" w:rsidRPr="00662FF6" w:rsidRDefault="00AD7C01" w:rsidP="00662FF6">
    <w:pPr>
      <w:pStyle w:val="Header"/>
      <w:jc w:val="right"/>
      <w:rPr>
        <w:b/>
        <w:sz w:val="20"/>
        <w:lang w:val="en-NZ"/>
      </w:rPr>
    </w:pPr>
    <w:r w:rsidRPr="00662FF6">
      <w:rPr>
        <w:b/>
        <w:sz w:val="2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u w:val="none"/>
        <w:effect w:val="none"/>
        <w:vertAlign w:val="baseline"/>
      </w:rPr>
    </w:lvl>
    <w:lvl w:ilvl="1">
      <w:start w:val="1"/>
      <w:numFmt w:val="none"/>
      <w:suff w:val="nothing"/>
      <w:lvlText w:val="Not Defined"/>
      <w:lvlJc w:val="left"/>
      <w:rPr>
        <w:b w:val="0"/>
        <w:i w:val="0"/>
        <w:caps w:val="0"/>
        <w:smallCaps w:val="0"/>
        <w:strike w:val="0"/>
        <w:dstrike w:val="0"/>
        <w:vanish w:val="0"/>
        <w:u w:val="none"/>
        <w:effect w:val="none"/>
        <w:vertAlign w:val="baseline"/>
      </w:rPr>
    </w:lvl>
    <w:lvl w:ilvl="2">
      <w:start w:val="1"/>
      <w:numFmt w:val="none"/>
      <w:suff w:val="nothing"/>
      <w:lvlText w:val="Not Defined"/>
      <w:lvlJc w:val="left"/>
      <w:rPr>
        <w:b w:val="0"/>
        <w:i w:val="0"/>
        <w:caps w:val="0"/>
        <w:smallCaps w:val="0"/>
        <w:strike w:val="0"/>
        <w:dstrike w:val="0"/>
        <w:vanish w:val="0"/>
        <w:u w:val="none"/>
        <w:effect w:val="none"/>
        <w:vertAlign w:val="baseline"/>
      </w:rPr>
    </w:lvl>
    <w:lvl w:ilvl="3">
      <w:start w:val="1"/>
      <w:numFmt w:val="none"/>
      <w:suff w:val="nothing"/>
      <w:lvlText w:val="Not Defined"/>
      <w:lvlJc w:val="left"/>
      <w:rPr>
        <w:b w:val="0"/>
        <w:i w:val="0"/>
        <w:caps w:val="0"/>
        <w:smallCaps w:val="0"/>
        <w:strike w:val="0"/>
        <w:dstrike w:val="0"/>
        <w:vanish w:val="0"/>
        <w:u w:val="none"/>
        <w:effect w:val="none"/>
        <w:vertAlign w:val="baseline"/>
      </w:rPr>
    </w:lvl>
    <w:lvl w:ilvl="4">
      <w:start w:val="1"/>
      <w:numFmt w:val="none"/>
      <w:suff w:val="nothing"/>
      <w:lvlText w:val="Not Defined"/>
      <w:lvlJc w:val="left"/>
      <w:rPr>
        <w:b w:val="0"/>
        <w:i w:val="0"/>
        <w:caps w:val="0"/>
        <w:smallCaps w:val="0"/>
        <w:strike w:val="0"/>
        <w:dstrike w:val="0"/>
        <w:vanish w:val="0"/>
        <w:u w:val="none"/>
        <w:effect w:val="none"/>
        <w:vertAlign w:val="baseline"/>
      </w:rPr>
    </w:lvl>
    <w:lvl w:ilvl="5">
      <w:start w:val="1"/>
      <w:numFmt w:val="none"/>
      <w:suff w:val="nothing"/>
      <w:lvlText w:val="Not Defined"/>
      <w:lvlJc w:val="left"/>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u w:val="none"/>
        <w:effect w:val="none"/>
        <w:vertAlign w:val="baseline"/>
      </w:rPr>
    </w:lvl>
    <w:lvl w:ilvl="4">
      <w:start w:val="1"/>
      <w:numFmt w:val="none"/>
      <w:suff w:val="nothing"/>
      <w:lvlText w:val="Not Defined"/>
      <w:lvlJc w:val="left"/>
      <w:rPr>
        <w:b w:val="0"/>
        <w:i w:val="0"/>
        <w:caps w:val="0"/>
        <w:smallCaps w:val="0"/>
        <w:strike w:val="0"/>
        <w:dstrike w:val="0"/>
        <w:vanish w:val="0"/>
        <w:u w:val="none"/>
        <w:effect w:val="none"/>
        <w:vertAlign w:val="baseline"/>
      </w:rPr>
    </w:lvl>
    <w:lvl w:ilvl="5">
      <w:start w:val="1"/>
      <w:numFmt w:val="none"/>
      <w:suff w:val="nothing"/>
      <w:lvlText w:val="Not Defined"/>
      <w:lvlJc w:val="left"/>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2" w15:restartNumberingAfterBreak="0">
    <w:nsid w:val="B6523C67"/>
    <w:multiLevelType w:val="multilevel"/>
    <w:tmpl w:val="291460DA"/>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u w:val="none"/>
        <w:effect w:val="none"/>
        <w:vertAlign w:val="base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u w:val="none"/>
        <w:effect w:val="none"/>
        <w:vertAlign w:val="baseline"/>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u w:val="none"/>
        <w:effect w:val="none"/>
        <w:vertAlign w:val="base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u w:val="none"/>
        <w:effect w:val="none"/>
        <w:vertAlign w:val="base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u w:val="none"/>
        <w:effect w:val="none"/>
        <w:vertAlign w:val="baseline"/>
      </w:rPr>
    </w:lvl>
    <w:lvl w:ilvl="1">
      <w:start w:val="1"/>
      <w:numFmt w:val="none"/>
      <w:suff w:val="nothing"/>
      <w:lvlText w:val=""/>
      <w:lvlJc w:val="left"/>
      <w:rPr>
        <w:b w:val="0"/>
        <w:i w:val="0"/>
        <w:caps w:val="0"/>
        <w:smallCaps w:val="0"/>
        <w:strike w:val="0"/>
        <w:dstrike w:val="0"/>
        <w:vanish w:val="0"/>
        <w:u w:val="none"/>
        <w:effect w:val="none"/>
        <w:vertAlign w:val="baseline"/>
      </w:rPr>
    </w:lvl>
    <w:lvl w:ilvl="2">
      <w:start w:val="1"/>
      <w:numFmt w:val="none"/>
      <w:suff w:val="nothing"/>
      <w:lvlText w:val="Not Defined"/>
      <w:lvlJc w:val="left"/>
      <w:rPr>
        <w:b w:val="0"/>
        <w:i w:val="0"/>
        <w:caps w:val="0"/>
        <w:smallCaps w:val="0"/>
        <w:strike w:val="0"/>
        <w:dstrike w:val="0"/>
        <w:vanish w:val="0"/>
        <w:u w:val="none"/>
        <w:effect w:val="none"/>
        <w:vertAlign w:val="baseline"/>
      </w:rPr>
    </w:lvl>
    <w:lvl w:ilvl="3">
      <w:start w:val="1"/>
      <w:numFmt w:val="none"/>
      <w:suff w:val="nothing"/>
      <w:lvlText w:val="Not Defined"/>
      <w:lvlJc w:val="left"/>
      <w:rPr>
        <w:b w:val="0"/>
        <w:i w:val="0"/>
        <w:caps w:val="0"/>
        <w:smallCaps w:val="0"/>
        <w:strike w:val="0"/>
        <w:dstrike w:val="0"/>
        <w:vanish w:val="0"/>
        <w:u w:val="none"/>
        <w:effect w:val="none"/>
        <w:vertAlign w:val="baseline"/>
      </w:rPr>
    </w:lvl>
    <w:lvl w:ilvl="4">
      <w:start w:val="1"/>
      <w:numFmt w:val="none"/>
      <w:suff w:val="nothing"/>
      <w:lvlText w:val="Not Defined"/>
      <w:lvlJc w:val="left"/>
      <w:rPr>
        <w:b w:val="0"/>
        <w:i w:val="0"/>
        <w:caps w:val="0"/>
        <w:smallCaps w:val="0"/>
        <w:strike w:val="0"/>
        <w:dstrike w:val="0"/>
        <w:vanish w:val="0"/>
        <w:u w:val="none"/>
        <w:effect w:val="none"/>
        <w:vertAlign w:val="baseline"/>
      </w:rPr>
    </w:lvl>
    <w:lvl w:ilvl="5">
      <w:start w:val="1"/>
      <w:numFmt w:val="none"/>
      <w:suff w:val="nothing"/>
      <w:lvlText w:val="Not Defined"/>
      <w:lvlJc w:val="left"/>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rPr>
    </w:lvl>
    <w:lvl w:ilvl="2">
      <w:start w:val="1"/>
      <w:numFmt w:val="decimal"/>
      <w:pStyle w:val="Part"/>
      <w:suff w:val="nothing"/>
      <w:lvlText w:val="Part %3"/>
      <w:lvlJc w:val="left"/>
      <w:rPr>
        <w:b/>
        <w:i w:val="0"/>
        <w:caps/>
        <w:smallCaps w:val="0"/>
        <w:strike w:val="0"/>
        <w:dstrike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34694CC9"/>
    <w:multiLevelType w:val="hybridMultilevel"/>
    <w:tmpl w:val="EC4CB692"/>
    <w:lvl w:ilvl="0" w:tplc="7D20B41E">
      <w:start w:val="9"/>
      <w:numFmt w:val="bullet"/>
      <w:lvlText w:val="▲"/>
      <w:lvlJc w:val="left"/>
      <w:pPr>
        <w:ind w:left="1080" w:hanging="360"/>
      </w:pPr>
      <w:rPr>
        <w:rFonts w:ascii="Arial" w:hAnsi="Arial" w:hint="default"/>
        <w:color w:val="C0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7310092"/>
    <w:multiLevelType w:val="hybridMultilevel"/>
    <w:tmpl w:val="1CD2E400"/>
    <w:lvl w:ilvl="0" w:tplc="1788FA4A">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136477"/>
    <w:multiLevelType w:val="hybridMultilevel"/>
    <w:tmpl w:val="85BE6D96"/>
    <w:lvl w:ilvl="0" w:tplc="8684FE48">
      <w:start w:val="1"/>
      <w:numFmt w:val="decimal"/>
      <w:lvlText w:val="%1"/>
      <w:lvlJc w:val="left"/>
      <w:pPr>
        <w:ind w:left="360" w:hanging="360"/>
      </w:pPr>
      <w:rPr>
        <w:rFonts w:hint="default"/>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52BF380A"/>
    <w:multiLevelType w:val="multilevel"/>
    <w:tmpl w:val="7368FB9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9"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1440"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250412"/>
    <w:rsid w:val="00002EE6"/>
    <w:rsid w:val="00003D9C"/>
    <w:rsid w:val="000055FF"/>
    <w:rsid w:val="000056CD"/>
    <w:rsid w:val="00005CDF"/>
    <w:rsid w:val="00006384"/>
    <w:rsid w:val="000076C6"/>
    <w:rsid w:val="00007C0E"/>
    <w:rsid w:val="0001069F"/>
    <w:rsid w:val="00010AEF"/>
    <w:rsid w:val="0001148A"/>
    <w:rsid w:val="0001220F"/>
    <w:rsid w:val="000122CA"/>
    <w:rsid w:val="00014140"/>
    <w:rsid w:val="000156F0"/>
    <w:rsid w:val="0001677D"/>
    <w:rsid w:val="00016E0A"/>
    <w:rsid w:val="00020282"/>
    <w:rsid w:val="00021DF8"/>
    <w:rsid w:val="00022EE5"/>
    <w:rsid w:val="00023923"/>
    <w:rsid w:val="00023BF4"/>
    <w:rsid w:val="00023E55"/>
    <w:rsid w:val="000241D7"/>
    <w:rsid w:val="00025DEF"/>
    <w:rsid w:val="00026267"/>
    <w:rsid w:val="00027CD7"/>
    <w:rsid w:val="00030A30"/>
    <w:rsid w:val="00031350"/>
    <w:rsid w:val="0003356D"/>
    <w:rsid w:val="000360B5"/>
    <w:rsid w:val="00036F38"/>
    <w:rsid w:val="00037DD0"/>
    <w:rsid w:val="00041312"/>
    <w:rsid w:val="00043015"/>
    <w:rsid w:val="000439D9"/>
    <w:rsid w:val="0004450E"/>
    <w:rsid w:val="00044F87"/>
    <w:rsid w:val="00044FE5"/>
    <w:rsid w:val="000452DD"/>
    <w:rsid w:val="00045B40"/>
    <w:rsid w:val="00045E60"/>
    <w:rsid w:val="00046001"/>
    <w:rsid w:val="0004697E"/>
    <w:rsid w:val="000472CC"/>
    <w:rsid w:val="00047743"/>
    <w:rsid w:val="0005012A"/>
    <w:rsid w:val="00050C72"/>
    <w:rsid w:val="0005137E"/>
    <w:rsid w:val="00051458"/>
    <w:rsid w:val="000538EC"/>
    <w:rsid w:val="00055BE3"/>
    <w:rsid w:val="00057D5E"/>
    <w:rsid w:val="00057FB5"/>
    <w:rsid w:val="000602C8"/>
    <w:rsid w:val="000604EC"/>
    <w:rsid w:val="00060EDF"/>
    <w:rsid w:val="00062701"/>
    <w:rsid w:val="0006533B"/>
    <w:rsid w:val="00065715"/>
    <w:rsid w:val="00066DFC"/>
    <w:rsid w:val="00067237"/>
    <w:rsid w:val="000675F8"/>
    <w:rsid w:val="00073B89"/>
    <w:rsid w:val="00075416"/>
    <w:rsid w:val="000767AD"/>
    <w:rsid w:val="00076EAA"/>
    <w:rsid w:val="0008198A"/>
    <w:rsid w:val="00081C52"/>
    <w:rsid w:val="00082A0B"/>
    <w:rsid w:val="00083628"/>
    <w:rsid w:val="0008383D"/>
    <w:rsid w:val="00084D03"/>
    <w:rsid w:val="00084E1F"/>
    <w:rsid w:val="00085E24"/>
    <w:rsid w:val="000871B9"/>
    <w:rsid w:val="000878E5"/>
    <w:rsid w:val="00087A29"/>
    <w:rsid w:val="00090A35"/>
    <w:rsid w:val="00090C2E"/>
    <w:rsid w:val="00093AC4"/>
    <w:rsid w:val="00094063"/>
    <w:rsid w:val="00095782"/>
    <w:rsid w:val="00096FA2"/>
    <w:rsid w:val="000972A7"/>
    <w:rsid w:val="000A0D9E"/>
    <w:rsid w:val="000A114B"/>
    <w:rsid w:val="000A1B01"/>
    <w:rsid w:val="000A28A2"/>
    <w:rsid w:val="000A298D"/>
    <w:rsid w:val="000A3189"/>
    <w:rsid w:val="000A5F7F"/>
    <w:rsid w:val="000A6724"/>
    <w:rsid w:val="000A6BAF"/>
    <w:rsid w:val="000A7199"/>
    <w:rsid w:val="000A7AF7"/>
    <w:rsid w:val="000B03DE"/>
    <w:rsid w:val="000B31C7"/>
    <w:rsid w:val="000B3470"/>
    <w:rsid w:val="000B4AFC"/>
    <w:rsid w:val="000B5F88"/>
    <w:rsid w:val="000B635F"/>
    <w:rsid w:val="000B6E44"/>
    <w:rsid w:val="000B7155"/>
    <w:rsid w:val="000C17AB"/>
    <w:rsid w:val="000C1C44"/>
    <w:rsid w:val="000C2F4B"/>
    <w:rsid w:val="000C31F6"/>
    <w:rsid w:val="000C3461"/>
    <w:rsid w:val="000C3682"/>
    <w:rsid w:val="000C3E6D"/>
    <w:rsid w:val="000C5F40"/>
    <w:rsid w:val="000C61A8"/>
    <w:rsid w:val="000C762F"/>
    <w:rsid w:val="000D0637"/>
    <w:rsid w:val="000D1EAE"/>
    <w:rsid w:val="000D2959"/>
    <w:rsid w:val="000D4F48"/>
    <w:rsid w:val="000D5197"/>
    <w:rsid w:val="000D51CB"/>
    <w:rsid w:val="000D5A27"/>
    <w:rsid w:val="000D68A2"/>
    <w:rsid w:val="000D7A33"/>
    <w:rsid w:val="000E0D27"/>
    <w:rsid w:val="000E3C0C"/>
    <w:rsid w:val="000E400D"/>
    <w:rsid w:val="000E62F9"/>
    <w:rsid w:val="000E63BC"/>
    <w:rsid w:val="000E72A6"/>
    <w:rsid w:val="000E73E7"/>
    <w:rsid w:val="000E75B3"/>
    <w:rsid w:val="000F070E"/>
    <w:rsid w:val="000F0761"/>
    <w:rsid w:val="000F1237"/>
    <w:rsid w:val="000F3DE7"/>
    <w:rsid w:val="000F4406"/>
    <w:rsid w:val="000F4A6C"/>
    <w:rsid w:val="000F5402"/>
    <w:rsid w:val="000F563C"/>
    <w:rsid w:val="000F5CAB"/>
    <w:rsid w:val="000F5DCF"/>
    <w:rsid w:val="000F60A3"/>
    <w:rsid w:val="000F6F4F"/>
    <w:rsid w:val="000F7CC4"/>
    <w:rsid w:val="00101ED8"/>
    <w:rsid w:val="001026DD"/>
    <w:rsid w:val="00102A9A"/>
    <w:rsid w:val="001049AA"/>
    <w:rsid w:val="001050B3"/>
    <w:rsid w:val="00105893"/>
    <w:rsid w:val="0010676C"/>
    <w:rsid w:val="00106C2B"/>
    <w:rsid w:val="001073CC"/>
    <w:rsid w:val="00107B4E"/>
    <w:rsid w:val="0011014B"/>
    <w:rsid w:val="001103A6"/>
    <w:rsid w:val="0011058B"/>
    <w:rsid w:val="00112DE2"/>
    <w:rsid w:val="00113A5C"/>
    <w:rsid w:val="00113FD1"/>
    <w:rsid w:val="001141AE"/>
    <w:rsid w:val="00114724"/>
    <w:rsid w:val="001153B1"/>
    <w:rsid w:val="00115AA3"/>
    <w:rsid w:val="00115D6B"/>
    <w:rsid w:val="00116704"/>
    <w:rsid w:val="001176B4"/>
    <w:rsid w:val="00117F0D"/>
    <w:rsid w:val="00120DDB"/>
    <w:rsid w:val="00121012"/>
    <w:rsid w:val="00121183"/>
    <w:rsid w:val="00121E8B"/>
    <w:rsid w:val="00121F55"/>
    <w:rsid w:val="001227C7"/>
    <w:rsid w:val="001255C5"/>
    <w:rsid w:val="00130142"/>
    <w:rsid w:val="0013098C"/>
    <w:rsid w:val="00132156"/>
    <w:rsid w:val="00132720"/>
    <w:rsid w:val="001338BA"/>
    <w:rsid w:val="00133C79"/>
    <w:rsid w:val="001345E4"/>
    <w:rsid w:val="001349BD"/>
    <w:rsid w:val="00134A3E"/>
    <w:rsid w:val="00137239"/>
    <w:rsid w:val="00141527"/>
    <w:rsid w:val="00142304"/>
    <w:rsid w:val="0014279B"/>
    <w:rsid w:val="00145238"/>
    <w:rsid w:val="00145456"/>
    <w:rsid w:val="00145E30"/>
    <w:rsid w:val="001476B6"/>
    <w:rsid w:val="001479AB"/>
    <w:rsid w:val="00147C35"/>
    <w:rsid w:val="001516A2"/>
    <w:rsid w:val="001527FC"/>
    <w:rsid w:val="00152AC7"/>
    <w:rsid w:val="001535C7"/>
    <w:rsid w:val="00153B38"/>
    <w:rsid w:val="00153B7C"/>
    <w:rsid w:val="00154AB2"/>
    <w:rsid w:val="001558D3"/>
    <w:rsid w:val="00155BE9"/>
    <w:rsid w:val="00156A8D"/>
    <w:rsid w:val="00157046"/>
    <w:rsid w:val="00157D86"/>
    <w:rsid w:val="001614E8"/>
    <w:rsid w:val="00161A70"/>
    <w:rsid w:val="0016262C"/>
    <w:rsid w:val="00162AD5"/>
    <w:rsid w:val="001649B6"/>
    <w:rsid w:val="00164A91"/>
    <w:rsid w:val="00165141"/>
    <w:rsid w:val="0016655B"/>
    <w:rsid w:val="00167E9F"/>
    <w:rsid w:val="00172000"/>
    <w:rsid w:val="001727BB"/>
    <w:rsid w:val="001729FF"/>
    <w:rsid w:val="00175966"/>
    <w:rsid w:val="00176EB4"/>
    <w:rsid w:val="0017732F"/>
    <w:rsid w:val="001778AA"/>
    <w:rsid w:val="00177962"/>
    <w:rsid w:val="00177F6B"/>
    <w:rsid w:val="001800BF"/>
    <w:rsid w:val="00180300"/>
    <w:rsid w:val="0018090E"/>
    <w:rsid w:val="00182C9F"/>
    <w:rsid w:val="001837A1"/>
    <w:rsid w:val="001840C6"/>
    <w:rsid w:val="00184EA4"/>
    <w:rsid w:val="0018602E"/>
    <w:rsid w:val="00186EE5"/>
    <w:rsid w:val="00187305"/>
    <w:rsid w:val="001875A5"/>
    <w:rsid w:val="001902B8"/>
    <w:rsid w:val="001915F7"/>
    <w:rsid w:val="00192BDD"/>
    <w:rsid w:val="00194656"/>
    <w:rsid w:val="00196422"/>
    <w:rsid w:val="00197208"/>
    <w:rsid w:val="001A3634"/>
    <w:rsid w:val="001A52A2"/>
    <w:rsid w:val="001A57BC"/>
    <w:rsid w:val="001A5F51"/>
    <w:rsid w:val="001A620A"/>
    <w:rsid w:val="001A6461"/>
    <w:rsid w:val="001A6B76"/>
    <w:rsid w:val="001A6F3A"/>
    <w:rsid w:val="001B002D"/>
    <w:rsid w:val="001B03D6"/>
    <w:rsid w:val="001B1AB9"/>
    <w:rsid w:val="001B1D9E"/>
    <w:rsid w:val="001B28C4"/>
    <w:rsid w:val="001B32FF"/>
    <w:rsid w:val="001B47B2"/>
    <w:rsid w:val="001B517D"/>
    <w:rsid w:val="001B6ACC"/>
    <w:rsid w:val="001B7075"/>
    <w:rsid w:val="001B7442"/>
    <w:rsid w:val="001C1083"/>
    <w:rsid w:val="001C2071"/>
    <w:rsid w:val="001C2203"/>
    <w:rsid w:val="001C2AA7"/>
    <w:rsid w:val="001C37A7"/>
    <w:rsid w:val="001C3923"/>
    <w:rsid w:val="001C490B"/>
    <w:rsid w:val="001C5FC6"/>
    <w:rsid w:val="001C649B"/>
    <w:rsid w:val="001C755C"/>
    <w:rsid w:val="001C7766"/>
    <w:rsid w:val="001C7876"/>
    <w:rsid w:val="001D0286"/>
    <w:rsid w:val="001D070F"/>
    <w:rsid w:val="001D094F"/>
    <w:rsid w:val="001D150D"/>
    <w:rsid w:val="001D3515"/>
    <w:rsid w:val="001D38C9"/>
    <w:rsid w:val="001D4EC9"/>
    <w:rsid w:val="001D4F71"/>
    <w:rsid w:val="001D520A"/>
    <w:rsid w:val="001E0734"/>
    <w:rsid w:val="001E1AD8"/>
    <w:rsid w:val="001E20F9"/>
    <w:rsid w:val="001E2734"/>
    <w:rsid w:val="001E322A"/>
    <w:rsid w:val="001E36B5"/>
    <w:rsid w:val="001E44BA"/>
    <w:rsid w:val="001E6845"/>
    <w:rsid w:val="001E6C0C"/>
    <w:rsid w:val="001E72B6"/>
    <w:rsid w:val="001E79C6"/>
    <w:rsid w:val="001F0276"/>
    <w:rsid w:val="001F14CF"/>
    <w:rsid w:val="001F32D3"/>
    <w:rsid w:val="001F3539"/>
    <w:rsid w:val="001F4AD0"/>
    <w:rsid w:val="001F4EC2"/>
    <w:rsid w:val="001F4FFA"/>
    <w:rsid w:val="001F5EFD"/>
    <w:rsid w:val="001F6284"/>
    <w:rsid w:val="002004C3"/>
    <w:rsid w:val="002018AC"/>
    <w:rsid w:val="00203170"/>
    <w:rsid w:val="0020325A"/>
    <w:rsid w:val="00203326"/>
    <w:rsid w:val="00203E8F"/>
    <w:rsid w:val="002052A9"/>
    <w:rsid w:val="00207194"/>
    <w:rsid w:val="00207885"/>
    <w:rsid w:val="002117B7"/>
    <w:rsid w:val="002121D5"/>
    <w:rsid w:val="002126A1"/>
    <w:rsid w:val="00213D28"/>
    <w:rsid w:val="00213EC0"/>
    <w:rsid w:val="002157FF"/>
    <w:rsid w:val="00217120"/>
    <w:rsid w:val="00217371"/>
    <w:rsid w:val="002231AC"/>
    <w:rsid w:val="002237B8"/>
    <w:rsid w:val="00224075"/>
    <w:rsid w:val="00226FD7"/>
    <w:rsid w:val="0022707B"/>
    <w:rsid w:val="002272BA"/>
    <w:rsid w:val="00227DDB"/>
    <w:rsid w:val="00230039"/>
    <w:rsid w:val="00230D01"/>
    <w:rsid w:val="00231095"/>
    <w:rsid w:val="00232EE1"/>
    <w:rsid w:val="002338F3"/>
    <w:rsid w:val="00234A5C"/>
    <w:rsid w:val="00235476"/>
    <w:rsid w:val="0023587E"/>
    <w:rsid w:val="002376C7"/>
    <w:rsid w:val="00237A62"/>
    <w:rsid w:val="002403BE"/>
    <w:rsid w:val="002412B3"/>
    <w:rsid w:val="00241909"/>
    <w:rsid w:val="00241B4F"/>
    <w:rsid w:val="00241FB2"/>
    <w:rsid w:val="002420EF"/>
    <w:rsid w:val="0024368A"/>
    <w:rsid w:val="00245FFF"/>
    <w:rsid w:val="002462F8"/>
    <w:rsid w:val="00246857"/>
    <w:rsid w:val="00250412"/>
    <w:rsid w:val="00251B29"/>
    <w:rsid w:val="0025267F"/>
    <w:rsid w:val="00252A0D"/>
    <w:rsid w:val="00253404"/>
    <w:rsid w:val="002540D8"/>
    <w:rsid w:val="002565FB"/>
    <w:rsid w:val="00256B8A"/>
    <w:rsid w:val="00257F42"/>
    <w:rsid w:val="002603BF"/>
    <w:rsid w:val="00260844"/>
    <w:rsid w:val="00262118"/>
    <w:rsid w:val="00262FBA"/>
    <w:rsid w:val="002630C3"/>
    <w:rsid w:val="002631E7"/>
    <w:rsid w:val="0026368B"/>
    <w:rsid w:val="00263B95"/>
    <w:rsid w:val="00264632"/>
    <w:rsid w:val="00264B71"/>
    <w:rsid w:val="00264EAB"/>
    <w:rsid w:val="002656F4"/>
    <w:rsid w:val="00266900"/>
    <w:rsid w:val="0026696E"/>
    <w:rsid w:val="00272B45"/>
    <w:rsid w:val="00272C57"/>
    <w:rsid w:val="00273157"/>
    <w:rsid w:val="00273ED4"/>
    <w:rsid w:val="002759C1"/>
    <w:rsid w:val="0027666D"/>
    <w:rsid w:val="002776A4"/>
    <w:rsid w:val="002778C7"/>
    <w:rsid w:val="00280C38"/>
    <w:rsid w:val="00280FD3"/>
    <w:rsid w:val="00282BBF"/>
    <w:rsid w:val="00282C4B"/>
    <w:rsid w:val="00282CF5"/>
    <w:rsid w:val="0028398B"/>
    <w:rsid w:val="002846A6"/>
    <w:rsid w:val="0028474B"/>
    <w:rsid w:val="002860E1"/>
    <w:rsid w:val="0028751D"/>
    <w:rsid w:val="00287990"/>
    <w:rsid w:val="00290A46"/>
    <w:rsid w:val="00291C6A"/>
    <w:rsid w:val="0029212F"/>
    <w:rsid w:val="002936D2"/>
    <w:rsid w:val="002937F5"/>
    <w:rsid w:val="0029516E"/>
    <w:rsid w:val="00296E7D"/>
    <w:rsid w:val="00297634"/>
    <w:rsid w:val="00297A77"/>
    <w:rsid w:val="002A12D8"/>
    <w:rsid w:val="002A242E"/>
    <w:rsid w:val="002A3C0F"/>
    <w:rsid w:val="002A3C4E"/>
    <w:rsid w:val="002A4626"/>
    <w:rsid w:val="002A4CBA"/>
    <w:rsid w:val="002A65E0"/>
    <w:rsid w:val="002A68F3"/>
    <w:rsid w:val="002B08E6"/>
    <w:rsid w:val="002B0E32"/>
    <w:rsid w:val="002B121F"/>
    <w:rsid w:val="002B22E3"/>
    <w:rsid w:val="002B2490"/>
    <w:rsid w:val="002B4293"/>
    <w:rsid w:val="002B4FE7"/>
    <w:rsid w:val="002B6895"/>
    <w:rsid w:val="002B69B2"/>
    <w:rsid w:val="002B6F7F"/>
    <w:rsid w:val="002B737D"/>
    <w:rsid w:val="002C02BE"/>
    <w:rsid w:val="002C06AB"/>
    <w:rsid w:val="002C06CF"/>
    <w:rsid w:val="002C08EA"/>
    <w:rsid w:val="002C1A18"/>
    <w:rsid w:val="002C2479"/>
    <w:rsid w:val="002C3980"/>
    <w:rsid w:val="002C39C8"/>
    <w:rsid w:val="002C4885"/>
    <w:rsid w:val="002C672E"/>
    <w:rsid w:val="002C7280"/>
    <w:rsid w:val="002D135D"/>
    <w:rsid w:val="002D1DD0"/>
    <w:rsid w:val="002D265A"/>
    <w:rsid w:val="002D6EA5"/>
    <w:rsid w:val="002D70FC"/>
    <w:rsid w:val="002E05C3"/>
    <w:rsid w:val="002E0877"/>
    <w:rsid w:val="002E0F58"/>
    <w:rsid w:val="002E1EFC"/>
    <w:rsid w:val="002E1F18"/>
    <w:rsid w:val="002E3359"/>
    <w:rsid w:val="002E3B6F"/>
    <w:rsid w:val="002E44FA"/>
    <w:rsid w:val="002E5512"/>
    <w:rsid w:val="002E5ADC"/>
    <w:rsid w:val="002E5DF3"/>
    <w:rsid w:val="002E799B"/>
    <w:rsid w:val="002F22FC"/>
    <w:rsid w:val="002F249A"/>
    <w:rsid w:val="002F2524"/>
    <w:rsid w:val="002F2D2E"/>
    <w:rsid w:val="002F3A85"/>
    <w:rsid w:val="002F4730"/>
    <w:rsid w:val="002F7090"/>
    <w:rsid w:val="0030018C"/>
    <w:rsid w:val="0030115F"/>
    <w:rsid w:val="00303A88"/>
    <w:rsid w:val="00305A02"/>
    <w:rsid w:val="00305FB1"/>
    <w:rsid w:val="00306AAE"/>
    <w:rsid w:val="00307DF3"/>
    <w:rsid w:val="003108E1"/>
    <w:rsid w:val="00316052"/>
    <w:rsid w:val="00316066"/>
    <w:rsid w:val="00316F10"/>
    <w:rsid w:val="0032016A"/>
    <w:rsid w:val="0032105B"/>
    <w:rsid w:val="00321712"/>
    <w:rsid w:val="0032182D"/>
    <w:rsid w:val="00321D07"/>
    <w:rsid w:val="00321D5C"/>
    <w:rsid w:val="00322651"/>
    <w:rsid w:val="00322715"/>
    <w:rsid w:val="00325383"/>
    <w:rsid w:val="00325FFC"/>
    <w:rsid w:val="0032691F"/>
    <w:rsid w:val="003272F0"/>
    <w:rsid w:val="003301D8"/>
    <w:rsid w:val="00330803"/>
    <w:rsid w:val="00331CE0"/>
    <w:rsid w:val="00332449"/>
    <w:rsid w:val="00332753"/>
    <w:rsid w:val="00333545"/>
    <w:rsid w:val="00333AB0"/>
    <w:rsid w:val="00333B48"/>
    <w:rsid w:val="00335C91"/>
    <w:rsid w:val="003405E6"/>
    <w:rsid w:val="00340C7B"/>
    <w:rsid w:val="0034126E"/>
    <w:rsid w:val="0034247B"/>
    <w:rsid w:val="003426BE"/>
    <w:rsid w:val="00342FD7"/>
    <w:rsid w:val="0034414D"/>
    <w:rsid w:val="00344DBA"/>
    <w:rsid w:val="0034519A"/>
    <w:rsid w:val="0034637D"/>
    <w:rsid w:val="0034767F"/>
    <w:rsid w:val="00350211"/>
    <w:rsid w:val="00350482"/>
    <w:rsid w:val="00350C97"/>
    <w:rsid w:val="00351905"/>
    <w:rsid w:val="003531C8"/>
    <w:rsid w:val="003535AD"/>
    <w:rsid w:val="0035459F"/>
    <w:rsid w:val="0035534F"/>
    <w:rsid w:val="003561B7"/>
    <w:rsid w:val="00356816"/>
    <w:rsid w:val="00356979"/>
    <w:rsid w:val="0035762A"/>
    <w:rsid w:val="00357B2F"/>
    <w:rsid w:val="0036058F"/>
    <w:rsid w:val="0036069B"/>
    <w:rsid w:val="0036294C"/>
    <w:rsid w:val="00363BDF"/>
    <w:rsid w:val="00363FBF"/>
    <w:rsid w:val="003649CF"/>
    <w:rsid w:val="00365CF1"/>
    <w:rsid w:val="00365DF7"/>
    <w:rsid w:val="00366F03"/>
    <w:rsid w:val="0037098A"/>
    <w:rsid w:val="00370A86"/>
    <w:rsid w:val="003713EA"/>
    <w:rsid w:val="00373002"/>
    <w:rsid w:val="0037470A"/>
    <w:rsid w:val="00375A01"/>
    <w:rsid w:val="00377575"/>
    <w:rsid w:val="00377D82"/>
    <w:rsid w:val="00383B3D"/>
    <w:rsid w:val="00385CFB"/>
    <w:rsid w:val="00387674"/>
    <w:rsid w:val="00387CBC"/>
    <w:rsid w:val="00390B87"/>
    <w:rsid w:val="00391CC2"/>
    <w:rsid w:val="00392240"/>
    <w:rsid w:val="0039389E"/>
    <w:rsid w:val="003939F5"/>
    <w:rsid w:val="003941F0"/>
    <w:rsid w:val="003942AF"/>
    <w:rsid w:val="0039437D"/>
    <w:rsid w:val="00394F3E"/>
    <w:rsid w:val="003958F0"/>
    <w:rsid w:val="00395AEF"/>
    <w:rsid w:val="0039613F"/>
    <w:rsid w:val="003963F5"/>
    <w:rsid w:val="003A012F"/>
    <w:rsid w:val="003A13D9"/>
    <w:rsid w:val="003A1908"/>
    <w:rsid w:val="003A24A3"/>
    <w:rsid w:val="003A3145"/>
    <w:rsid w:val="003A367D"/>
    <w:rsid w:val="003A3B36"/>
    <w:rsid w:val="003A4244"/>
    <w:rsid w:val="003A63CA"/>
    <w:rsid w:val="003A6FDA"/>
    <w:rsid w:val="003B1624"/>
    <w:rsid w:val="003B369E"/>
    <w:rsid w:val="003B3C83"/>
    <w:rsid w:val="003B415E"/>
    <w:rsid w:val="003B435A"/>
    <w:rsid w:val="003B568D"/>
    <w:rsid w:val="003B5ECC"/>
    <w:rsid w:val="003B636A"/>
    <w:rsid w:val="003B69ED"/>
    <w:rsid w:val="003B7A29"/>
    <w:rsid w:val="003C0037"/>
    <w:rsid w:val="003C0D1A"/>
    <w:rsid w:val="003C13B5"/>
    <w:rsid w:val="003C1A0F"/>
    <w:rsid w:val="003C5E31"/>
    <w:rsid w:val="003C6416"/>
    <w:rsid w:val="003C6F46"/>
    <w:rsid w:val="003C7A6B"/>
    <w:rsid w:val="003D0559"/>
    <w:rsid w:val="003D0CE9"/>
    <w:rsid w:val="003D1BD1"/>
    <w:rsid w:val="003D2D7E"/>
    <w:rsid w:val="003D3B64"/>
    <w:rsid w:val="003D410B"/>
    <w:rsid w:val="003D48D3"/>
    <w:rsid w:val="003D777E"/>
    <w:rsid w:val="003E1042"/>
    <w:rsid w:val="003E2F84"/>
    <w:rsid w:val="003E3FBB"/>
    <w:rsid w:val="003E47E1"/>
    <w:rsid w:val="003E4E6C"/>
    <w:rsid w:val="003E4F2D"/>
    <w:rsid w:val="003E5B82"/>
    <w:rsid w:val="003E63EE"/>
    <w:rsid w:val="003E66B9"/>
    <w:rsid w:val="003E7CA9"/>
    <w:rsid w:val="003F02E4"/>
    <w:rsid w:val="003F153E"/>
    <w:rsid w:val="003F17BE"/>
    <w:rsid w:val="003F19FD"/>
    <w:rsid w:val="003F1E7C"/>
    <w:rsid w:val="003F21CF"/>
    <w:rsid w:val="003F24C9"/>
    <w:rsid w:val="003F2728"/>
    <w:rsid w:val="003F3310"/>
    <w:rsid w:val="003F3331"/>
    <w:rsid w:val="003F3ECC"/>
    <w:rsid w:val="003F4769"/>
    <w:rsid w:val="003F5D14"/>
    <w:rsid w:val="003F64CF"/>
    <w:rsid w:val="003F6549"/>
    <w:rsid w:val="003F6E98"/>
    <w:rsid w:val="003F7439"/>
    <w:rsid w:val="003F7765"/>
    <w:rsid w:val="003F7EFC"/>
    <w:rsid w:val="004006B2"/>
    <w:rsid w:val="00401F29"/>
    <w:rsid w:val="00402615"/>
    <w:rsid w:val="004044FC"/>
    <w:rsid w:val="004066C4"/>
    <w:rsid w:val="00406D28"/>
    <w:rsid w:val="00406FE1"/>
    <w:rsid w:val="004078E1"/>
    <w:rsid w:val="00411A33"/>
    <w:rsid w:val="00413890"/>
    <w:rsid w:val="00414D11"/>
    <w:rsid w:val="0041586E"/>
    <w:rsid w:val="00416AC8"/>
    <w:rsid w:val="004200BE"/>
    <w:rsid w:val="004201B7"/>
    <w:rsid w:val="0042123B"/>
    <w:rsid w:val="004221DB"/>
    <w:rsid w:val="00422568"/>
    <w:rsid w:val="0042328D"/>
    <w:rsid w:val="00425BE3"/>
    <w:rsid w:val="00426FBF"/>
    <w:rsid w:val="00427491"/>
    <w:rsid w:val="00432321"/>
    <w:rsid w:val="00432D7E"/>
    <w:rsid w:val="00433508"/>
    <w:rsid w:val="00433C75"/>
    <w:rsid w:val="00434170"/>
    <w:rsid w:val="004341E8"/>
    <w:rsid w:val="004344D2"/>
    <w:rsid w:val="004349F5"/>
    <w:rsid w:val="00434B48"/>
    <w:rsid w:val="00435670"/>
    <w:rsid w:val="00435F7F"/>
    <w:rsid w:val="00435FB3"/>
    <w:rsid w:val="004373D3"/>
    <w:rsid w:val="00437C76"/>
    <w:rsid w:val="00440B0F"/>
    <w:rsid w:val="0044118B"/>
    <w:rsid w:val="004422D2"/>
    <w:rsid w:val="00443767"/>
    <w:rsid w:val="00446633"/>
    <w:rsid w:val="00446DE3"/>
    <w:rsid w:val="0045028F"/>
    <w:rsid w:val="00450B6B"/>
    <w:rsid w:val="00450E0F"/>
    <w:rsid w:val="00450F25"/>
    <w:rsid w:val="004512EE"/>
    <w:rsid w:val="0045139F"/>
    <w:rsid w:val="00453E70"/>
    <w:rsid w:val="00453F3E"/>
    <w:rsid w:val="00456774"/>
    <w:rsid w:val="004608C2"/>
    <w:rsid w:val="00460F62"/>
    <w:rsid w:val="004613E6"/>
    <w:rsid w:val="00463D3D"/>
    <w:rsid w:val="00464371"/>
    <w:rsid w:val="004646B2"/>
    <w:rsid w:val="00464FFB"/>
    <w:rsid w:val="004652CE"/>
    <w:rsid w:val="00465465"/>
    <w:rsid w:val="00467B51"/>
    <w:rsid w:val="00470A8B"/>
    <w:rsid w:val="0047170F"/>
    <w:rsid w:val="00471B07"/>
    <w:rsid w:val="00471D0A"/>
    <w:rsid w:val="00472E2A"/>
    <w:rsid w:val="0047319B"/>
    <w:rsid w:val="004734A3"/>
    <w:rsid w:val="0047365B"/>
    <w:rsid w:val="00474F48"/>
    <w:rsid w:val="00475365"/>
    <w:rsid w:val="004768B6"/>
    <w:rsid w:val="00476BFB"/>
    <w:rsid w:val="004771B1"/>
    <w:rsid w:val="00477294"/>
    <w:rsid w:val="00477BA0"/>
    <w:rsid w:val="00477C12"/>
    <w:rsid w:val="00480625"/>
    <w:rsid w:val="004807C7"/>
    <w:rsid w:val="00482C1D"/>
    <w:rsid w:val="0048377D"/>
    <w:rsid w:val="00483F2B"/>
    <w:rsid w:val="00485DC9"/>
    <w:rsid w:val="00487D60"/>
    <w:rsid w:val="004902FF"/>
    <w:rsid w:val="0049046B"/>
    <w:rsid w:val="004911D6"/>
    <w:rsid w:val="00491817"/>
    <w:rsid w:val="004934EE"/>
    <w:rsid w:val="00494030"/>
    <w:rsid w:val="004948D9"/>
    <w:rsid w:val="00495540"/>
    <w:rsid w:val="004956ED"/>
    <w:rsid w:val="00495BC7"/>
    <w:rsid w:val="004A04CE"/>
    <w:rsid w:val="004A15FA"/>
    <w:rsid w:val="004A1E23"/>
    <w:rsid w:val="004A26D6"/>
    <w:rsid w:val="004A31D1"/>
    <w:rsid w:val="004A368C"/>
    <w:rsid w:val="004A3D85"/>
    <w:rsid w:val="004A485E"/>
    <w:rsid w:val="004A4941"/>
    <w:rsid w:val="004A4976"/>
    <w:rsid w:val="004A4AFF"/>
    <w:rsid w:val="004A57DE"/>
    <w:rsid w:val="004A678B"/>
    <w:rsid w:val="004A6FEC"/>
    <w:rsid w:val="004A765C"/>
    <w:rsid w:val="004A786F"/>
    <w:rsid w:val="004B0350"/>
    <w:rsid w:val="004B20E7"/>
    <w:rsid w:val="004B444F"/>
    <w:rsid w:val="004B6794"/>
    <w:rsid w:val="004B6CC5"/>
    <w:rsid w:val="004C058E"/>
    <w:rsid w:val="004C107B"/>
    <w:rsid w:val="004C1631"/>
    <w:rsid w:val="004C1D11"/>
    <w:rsid w:val="004C2812"/>
    <w:rsid w:val="004C435B"/>
    <w:rsid w:val="004C4923"/>
    <w:rsid w:val="004C4A97"/>
    <w:rsid w:val="004C5D03"/>
    <w:rsid w:val="004C6091"/>
    <w:rsid w:val="004C6DAC"/>
    <w:rsid w:val="004D1494"/>
    <w:rsid w:val="004D368F"/>
    <w:rsid w:val="004D5B36"/>
    <w:rsid w:val="004E1136"/>
    <w:rsid w:val="004E1E1D"/>
    <w:rsid w:val="004E2E1D"/>
    <w:rsid w:val="004E350E"/>
    <w:rsid w:val="004E6392"/>
    <w:rsid w:val="004E65D5"/>
    <w:rsid w:val="004E6C7A"/>
    <w:rsid w:val="004E7A23"/>
    <w:rsid w:val="004F0710"/>
    <w:rsid w:val="004F26D0"/>
    <w:rsid w:val="004F2D39"/>
    <w:rsid w:val="004F38D2"/>
    <w:rsid w:val="004F391A"/>
    <w:rsid w:val="004F44E7"/>
    <w:rsid w:val="004F4EC2"/>
    <w:rsid w:val="004F672F"/>
    <w:rsid w:val="004F741A"/>
    <w:rsid w:val="00501259"/>
    <w:rsid w:val="00502308"/>
    <w:rsid w:val="0050235C"/>
    <w:rsid w:val="00503ABB"/>
    <w:rsid w:val="005040DD"/>
    <w:rsid w:val="00504911"/>
    <w:rsid w:val="00504CB1"/>
    <w:rsid w:val="00505C39"/>
    <w:rsid w:val="00505F49"/>
    <w:rsid w:val="00510048"/>
    <w:rsid w:val="00510579"/>
    <w:rsid w:val="005127CB"/>
    <w:rsid w:val="00512881"/>
    <w:rsid w:val="0051367D"/>
    <w:rsid w:val="005136F0"/>
    <w:rsid w:val="005138F1"/>
    <w:rsid w:val="00514381"/>
    <w:rsid w:val="0051549E"/>
    <w:rsid w:val="0051703C"/>
    <w:rsid w:val="0051773C"/>
    <w:rsid w:val="0052204F"/>
    <w:rsid w:val="005224E4"/>
    <w:rsid w:val="005231ED"/>
    <w:rsid w:val="005263A0"/>
    <w:rsid w:val="005268E1"/>
    <w:rsid w:val="00526920"/>
    <w:rsid w:val="0052698A"/>
    <w:rsid w:val="00526F28"/>
    <w:rsid w:val="0052779D"/>
    <w:rsid w:val="00527FA0"/>
    <w:rsid w:val="00530659"/>
    <w:rsid w:val="005308C6"/>
    <w:rsid w:val="00531140"/>
    <w:rsid w:val="00532B96"/>
    <w:rsid w:val="00532BD5"/>
    <w:rsid w:val="00533FD2"/>
    <w:rsid w:val="00535105"/>
    <w:rsid w:val="005378FC"/>
    <w:rsid w:val="00540B39"/>
    <w:rsid w:val="005413C8"/>
    <w:rsid w:val="00541721"/>
    <w:rsid w:val="00542318"/>
    <w:rsid w:val="00542AA2"/>
    <w:rsid w:val="00543F50"/>
    <w:rsid w:val="005442B2"/>
    <w:rsid w:val="00544380"/>
    <w:rsid w:val="00545558"/>
    <w:rsid w:val="00546AE6"/>
    <w:rsid w:val="00550F17"/>
    <w:rsid w:val="005518D5"/>
    <w:rsid w:val="00553421"/>
    <w:rsid w:val="00555511"/>
    <w:rsid w:val="00556F19"/>
    <w:rsid w:val="00560289"/>
    <w:rsid w:val="00560FB2"/>
    <w:rsid w:val="0056196A"/>
    <w:rsid w:val="00561C4D"/>
    <w:rsid w:val="00563237"/>
    <w:rsid w:val="0056533D"/>
    <w:rsid w:val="005653F5"/>
    <w:rsid w:val="00565BFE"/>
    <w:rsid w:val="00565CD9"/>
    <w:rsid w:val="0056681F"/>
    <w:rsid w:val="005713F6"/>
    <w:rsid w:val="005736C3"/>
    <w:rsid w:val="005752B3"/>
    <w:rsid w:val="005755B1"/>
    <w:rsid w:val="005756DB"/>
    <w:rsid w:val="00575AC4"/>
    <w:rsid w:val="005776A4"/>
    <w:rsid w:val="00577BB5"/>
    <w:rsid w:val="0058069F"/>
    <w:rsid w:val="00580919"/>
    <w:rsid w:val="00580B13"/>
    <w:rsid w:val="00580DAC"/>
    <w:rsid w:val="00580F38"/>
    <w:rsid w:val="0058276A"/>
    <w:rsid w:val="00583A4D"/>
    <w:rsid w:val="0058519E"/>
    <w:rsid w:val="005861F0"/>
    <w:rsid w:val="005867E2"/>
    <w:rsid w:val="005904B5"/>
    <w:rsid w:val="005907EB"/>
    <w:rsid w:val="00590882"/>
    <w:rsid w:val="005911E2"/>
    <w:rsid w:val="00592595"/>
    <w:rsid w:val="005928EE"/>
    <w:rsid w:val="00594415"/>
    <w:rsid w:val="005945F4"/>
    <w:rsid w:val="0059559D"/>
    <w:rsid w:val="00595CE9"/>
    <w:rsid w:val="005962E9"/>
    <w:rsid w:val="0059735C"/>
    <w:rsid w:val="00597434"/>
    <w:rsid w:val="005A0581"/>
    <w:rsid w:val="005A0C38"/>
    <w:rsid w:val="005A1870"/>
    <w:rsid w:val="005A2729"/>
    <w:rsid w:val="005A274A"/>
    <w:rsid w:val="005A330A"/>
    <w:rsid w:val="005A44B8"/>
    <w:rsid w:val="005A52DA"/>
    <w:rsid w:val="005A5E06"/>
    <w:rsid w:val="005A7102"/>
    <w:rsid w:val="005A7A3C"/>
    <w:rsid w:val="005A7B65"/>
    <w:rsid w:val="005B4482"/>
    <w:rsid w:val="005B76F7"/>
    <w:rsid w:val="005B7EFE"/>
    <w:rsid w:val="005C0265"/>
    <w:rsid w:val="005C1BA6"/>
    <w:rsid w:val="005C1D11"/>
    <w:rsid w:val="005C212A"/>
    <w:rsid w:val="005C217F"/>
    <w:rsid w:val="005C2C4F"/>
    <w:rsid w:val="005C34AD"/>
    <w:rsid w:val="005C44DF"/>
    <w:rsid w:val="005C458C"/>
    <w:rsid w:val="005C53BD"/>
    <w:rsid w:val="005C7B44"/>
    <w:rsid w:val="005C7B6B"/>
    <w:rsid w:val="005D0EB1"/>
    <w:rsid w:val="005D4099"/>
    <w:rsid w:val="005D53A2"/>
    <w:rsid w:val="005D5786"/>
    <w:rsid w:val="005D764B"/>
    <w:rsid w:val="005D77EB"/>
    <w:rsid w:val="005E0B09"/>
    <w:rsid w:val="005E0FD9"/>
    <w:rsid w:val="005E0FDC"/>
    <w:rsid w:val="005E183B"/>
    <w:rsid w:val="005E2535"/>
    <w:rsid w:val="005E3684"/>
    <w:rsid w:val="005E3B6A"/>
    <w:rsid w:val="005E4A2C"/>
    <w:rsid w:val="005E4FB5"/>
    <w:rsid w:val="005E6CC9"/>
    <w:rsid w:val="005F1A64"/>
    <w:rsid w:val="005F2418"/>
    <w:rsid w:val="005F4316"/>
    <w:rsid w:val="005F44AE"/>
    <w:rsid w:val="005F49A0"/>
    <w:rsid w:val="005F60A0"/>
    <w:rsid w:val="005F6D94"/>
    <w:rsid w:val="005F7DC4"/>
    <w:rsid w:val="00600186"/>
    <w:rsid w:val="00600200"/>
    <w:rsid w:val="0060087D"/>
    <w:rsid w:val="00600F91"/>
    <w:rsid w:val="00601625"/>
    <w:rsid w:val="00601AE3"/>
    <w:rsid w:val="006021E2"/>
    <w:rsid w:val="0060274D"/>
    <w:rsid w:val="0060298F"/>
    <w:rsid w:val="006037A0"/>
    <w:rsid w:val="0060436E"/>
    <w:rsid w:val="00606678"/>
    <w:rsid w:val="006069C1"/>
    <w:rsid w:val="006071A3"/>
    <w:rsid w:val="0061023C"/>
    <w:rsid w:val="00610D54"/>
    <w:rsid w:val="00611874"/>
    <w:rsid w:val="00612B17"/>
    <w:rsid w:val="00613CB7"/>
    <w:rsid w:val="00614BC1"/>
    <w:rsid w:val="00615211"/>
    <w:rsid w:val="00616B53"/>
    <w:rsid w:val="0062033D"/>
    <w:rsid w:val="006221A5"/>
    <w:rsid w:val="006222C9"/>
    <w:rsid w:val="00622813"/>
    <w:rsid w:val="0062393D"/>
    <w:rsid w:val="00623E18"/>
    <w:rsid w:val="0062610E"/>
    <w:rsid w:val="00630ADF"/>
    <w:rsid w:val="00630DCD"/>
    <w:rsid w:val="00631D87"/>
    <w:rsid w:val="006322D1"/>
    <w:rsid w:val="00632B07"/>
    <w:rsid w:val="00634F88"/>
    <w:rsid w:val="00635406"/>
    <w:rsid w:val="00635D6D"/>
    <w:rsid w:val="00640323"/>
    <w:rsid w:val="00642E0F"/>
    <w:rsid w:val="00643477"/>
    <w:rsid w:val="00643A1A"/>
    <w:rsid w:val="00643E9C"/>
    <w:rsid w:val="0064503D"/>
    <w:rsid w:val="00647414"/>
    <w:rsid w:val="00650152"/>
    <w:rsid w:val="006501BE"/>
    <w:rsid w:val="0065058C"/>
    <w:rsid w:val="0065082C"/>
    <w:rsid w:val="00650ED1"/>
    <w:rsid w:val="00651E32"/>
    <w:rsid w:val="00652D4D"/>
    <w:rsid w:val="00653587"/>
    <w:rsid w:val="00653C3B"/>
    <w:rsid w:val="0065438F"/>
    <w:rsid w:val="00655095"/>
    <w:rsid w:val="00655902"/>
    <w:rsid w:val="00655ED8"/>
    <w:rsid w:val="006566BD"/>
    <w:rsid w:val="006603CF"/>
    <w:rsid w:val="006607FF"/>
    <w:rsid w:val="0066114D"/>
    <w:rsid w:val="006619C7"/>
    <w:rsid w:val="00661DE5"/>
    <w:rsid w:val="00662D8F"/>
    <w:rsid w:val="00662FF6"/>
    <w:rsid w:val="006636EC"/>
    <w:rsid w:val="006660CE"/>
    <w:rsid w:val="00666B43"/>
    <w:rsid w:val="00667B97"/>
    <w:rsid w:val="00670606"/>
    <w:rsid w:val="006726F5"/>
    <w:rsid w:val="0067439C"/>
    <w:rsid w:val="00674BFE"/>
    <w:rsid w:val="00675411"/>
    <w:rsid w:val="0067695B"/>
    <w:rsid w:val="00676EE5"/>
    <w:rsid w:val="00677B37"/>
    <w:rsid w:val="00684AD8"/>
    <w:rsid w:val="006851FB"/>
    <w:rsid w:val="00685381"/>
    <w:rsid w:val="00686E1C"/>
    <w:rsid w:val="00687B3A"/>
    <w:rsid w:val="00691A2E"/>
    <w:rsid w:val="00691EC2"/>
    <w:rsid w:val="006920FE"/>
    <w:rsid w:val="006922E6"/>
    <w:rsid w:val="006928FF"/>
    <w:rsid w:val="006939EA"/>
    <w:rsid w:val="0069570D"/>
    <w:rsid w:val="006A0008"/>
    <w:rsid w:val="006A0265"/>
    <w:rsid w:val="006A073B"/>
    <w:rsid w:val="006A102E"/>
    <w:rsid w:val="006A1975"/>
    <w:rsid w:val="006A2747"/>
    <w:rsid w:val="006A2E8E"/>
    <w:rsid w:val="006A3510"/>
    <w:rsid w:val="006A7746"/>
    <w:rsid w:val="006A7ED4"/>
    <w:rsid w:val="006A7FED"/>
    <w:rsid w:val="006B0460"/>
    <w:rsid w:val="006B0FC3"/>
    <w:rsid w:val="006B3568"/>
    <w:rsid w:val="006B4108"/>
    <w:rsid w:val="006B42C4"/>
    <w:rsid w:val="006B47A1"/>
    <w:rsid w:val="006B47DA"/>
    <w:rsid w:val="006B4965"/>
    <w:rsid w:val="006B554A"/>
    <w:rsid w:val="006B6758"/>
    <w:rsid w:val="006C0516"/>
    <w:rsid w:val="006C0B35"/>
    <w:rsid w:val="006C3E6A"/>
    <w:rsid w:val="006C4F87"/>
    <w:rsid w:val="006C614D"/>
    <w:rsid w:val="006C61A8"/>
    <w:rsid w:val="006C6252"/>
    <w:rsid w:val="006C6434"/>
    <w:rsid w:val="006C6B7E"/>
    <w:rsid w:val="006C6E63"/>
    <w:rsid w:val="006D0D3F"/>
    <w:rsid w:val="006D115F"/>
    <w:rsid w:val="006D1C2F"/>
    <w:rsid w:val="006D3108"/>
    <w:rsid w:val="006D3863"/>
    <w:rsid w:val="006D3EC8"/>
    <w:rsid w:val="006D43DD"/>
    <w:rsid w:val="006D4913"/>
    <w:rsid w:val="006D4BB4"/>
    <w:rsid w:val="006D4E23"/>
    <w:rsid w:val="006D4F19"/>
    <w:rsid w:val="006D5C58"/>
    <w:rsid w:val="006D6D06"/>
    <w:rsid w:val="006D7117"/>
    <w:rsid w:val="006E00DA"/>
    <w:rsid w:val="006E09B3"/>
    <w:rsid w:val="006E15DA"/>
    <w:rsid w:val="006E186C"/>
    <w:rsid w:val="006E1E25"/>
    <w:rsid w:val="006E23A3"/>
    <w:rsid w:val="006E292E"/>
    <w:rsid w:val="006E591E"/>
    <w:rsid w:val="006E5D56"/>
    <w:rsid w:val="006E6A95"/>
    <w:rsid w:val="006E6B4B"/>
    <w:rsid w:val="006E6C81"/>
    <w:rsid w:val="006E729F"/>
    <w:rsid w:val="006E7F97"/>
    <w:rsid w:val="006F1CD9"/>
    <w:rsid w:val="006F315D"/>
    <w:rsid w:val="006F51D7"/>
    <w:rsid w:val="006F63A0"/>
    <w:rsid w:val="006F65D1"/>
    <w:rsid w:val="006F6BC2"/>
    <w:rsid w:val="006F6D7A"/>
    <w:rsid w:val="006F7086"/>
    <w:rsid w:val="006F7371"/>
    <w:rsid w:val="006F745C"/>
    <w:rsid w:val="00700452"/>
    <w:rsid w:val="00700E25"/>
    <w:rsid w:val="00700EDD"/>
    <w:rsid w:val="00701D80"/>
    <w:rsid w:val="007032EB"/>
    <w:rsid w:val="0070448B"/>
    <w:rsid w:val="00705210"/>
    <w:rsid w:val="00705767"/>
    <w:rsid w:val="00706EB2"/>
    <w:rsid w:val="007110A5"/>
    <w:rsid w:val="0071378D"/>
    <w:rsid w:val="007139D2"/>
    <w:rsid w:val="00714A5D"/>
    <w:rsid w:val="0071579A"/>
    <w:rsid w:val="0071599E"/>
    <w:rsid w:val="00716518"/>
    <w:rsid w:val="00717E91"/>
    <w:rsid w:val="0072171F"/>
    <w:rsid w:val="007223C0"/>
    <w:rsid w:val="00722C95"/>
    <w:rsid w:val="007247F1"/>
    <w:rsid w:val="007260C4"/>
    <w:rsid w:val="007264BC"/>
    <w:rsid w:val="007272E9"/>
    <w:rsid w:val="00730DB1"/>
    <w:rsid w:val="00732564"/>
    <w:rsid w:val="00732759"/>
    <w:rsid w:val="00733FDD"/>
    <w:rsid w:val="00734A3B"/>
    <w:rsid w:val="007353FB"/>
    <w:rsid w:val="00737755"/>
    <w:rsid w:val="00737F00"/>
    <w:rsid w:val="0074021C"/>
    <w:rsid w:val="00740613"/>
    <w:rsid w:val="007422EC"/>
    <w:rsid w:val="007424D5"/>
    <w:rsid w:val="0074285C"/>
    <w:rsid w:val="00742C3D"/>
    <w:rsid w:val="00742E26"/>
    <w:rsid w:val="007442C5"/>
    <w:rsid w:val="00744578"/>
    <w:rsid w:val="00744C98"/>
    <w:rsid w:val="00746B88"/>
    <w:rsid w:val="00747E59"/>
    <w:rsid w:val="00747F93"/>
    <w:rsid w:val="007501D7"/>
    <w:rsid w:val="0075080F"/>
    <w:rsid w:val="00750E7A"/>
    <w:rsid w:val="0075185E"/>
    <w:rsid w:val="00752022"/>
    <w:rsid w:val="007524F6"/>
    <w:rsid w:val="0075304E"/>
    <w:rsid w:val="007546C1"/>
    <w:rsid w:val="007550A2"/>
    <w:rsid w:val="00755A48"/>
    <w:rsid w:val="00755FFD"/>
    <w:rsid w:val="00756400"/>
    <w:rsid w:val="00756DE0"/>
    <w:rsid w:val="00757498"/>
    <w:rsid w:val="00761EFF"/>
    <w:rsid w:val="007621D4"/>
    <w:rsid w:val="00764386"/>
    <w:rsid w:val="007644CE"/>
    <w:rsid w:val="00765B1E"/>
    <w:rsid w:val="00765DD9"/>
    <w:rsid w:val="00766CF9"/>
    <w:rsid w:val="00767D58"/>
    <w:rsid w:val="00767EEC"/>
    <w:rsid w:val="00770E43"/>
    <w:rsid w:val="00773302"/>
    <w:rsid w:val="007762E4"/>
    <w:rsid w:val="00777048"/>
    <w:rsid w:val="0077709E"/>
    <w:rsid w:val="0078063C"/>
    <w:rsid w:val="00781DC5"/>
    <w:rsid w:val="0078226C"/>
    <w:rsid w:val="007823EE"/>
    <w:rsid w:val="00782443"/>
    <w:rsid w:val="0078391C"/>
    <w:rsid w:val="00784061"/>
    <w:rsid w:val="00784BBE"/>
    <w:rsid w:val="00784CCF"/>
    <w:rsid w:val="00784D73"/>
    <w:rsid w:val="00785E4E"/>
    <w:rsid w:val="00790697"/>
    <w:rsid w:val="007906BF"/>
    <w:rsid w:val="0079073A"/>
    <w:rsid w:val="007916E7"/>
    <w:rsid w:val="00791784"/>
    <w:rsid w:val="00794E56"/>
    <w:rsid w:val="00794E71"/>
    <w:rsid w:val="00796A56"/>
    <w:rsid w:val="00796F42"/>
    <w:rsid w:val="007A0F64"/>
    <w:rsid w:val="007A101F"/>
    <w:rsid w:val="007A145D"/>
    <w:rsid w:val="007A16D7"/>
    <w:rsid w:val="007A1783"/>
    <w:rsid w:val="007A1CFD"/>
    <w:rsid w:val="007A22AA"/>
    <w:rsid w:val="007A2EE3"/>
    <w:rsid w:val="007A3708"/>
    <w:rsid w:val="007A3727"/>
    <w:rsid w:val="007A4F7F"/>
    <w:rsid w:val="007A576E"/>
    <w:rsid w:val="007A7CAD"/>
    <w:rsid w:val="007B052E"/>
    <w:rsid w:val="007B5EE2"/>
    <w:rsid w:val="007B6338"/>
    <w:rsid w:val="007B7B3A"/>
    <w:rsid w:val="007C0C35"/>
    <w:rsid w:val="007C223B"/>
    <w:rsid w:val="007C2619"/>
    <w:rsid w:val="007C2A61"/>
    <w:rsid w:val="007C34B7"/>
    <w:rsid w:val="007C34C1"/>
    <w:rsid w:val="007C34C2"/>
    <w:rsid w:val="007C35B6"/>
    <w:rsid w:val="007C3857"/>
    <w:rsid w:val="007C3F4B"/>
    <w:rsid w:val="007C40DC"/>
    <w:rsid w:val="007C4DCA"/>
    <w:rsid w:val="007C547A"/>
    <w:rsid w:val="007C7403"/>
    <w:rsid w:val="007D1004"/>
    <w:rsid w:val="007D1158"/>
    <w:rsid w:val="007D1793"/>
    <w:rsid w:val="007D25DC"/>
    <w:rsid w:val="007D370E"/>
    <w:rsid w:val="007D375F"/>
    <w:rsid w:val="007D4035"/>
    <w:rsid w:val="007D5CA8"/>
    <w:rsid w:val="007D6966"/>
    <w:rsid w:val="007D7896"/>
    <w:rsid w:val="007D7D74"/>
    <w:rsid w:val="007E0082"/>
    <w:rsid w:val="007E058A"/>
    <w:rsid w:val="007E05B8"/>
    <w:rsid w:val="007E16E0"/>
    <w:rsid w:val="007E1754"/>
    <w:rsid w:val="007E1C9B"/>
    <w:rsid w:val="007E3887"/>
    <w:rsid w:val="007E5492"/>
    <w:rsid w:val="007E56DC"/>
    <w:rsid w:val="007E5A7C"/>
    <w:rsid w:val="007E6749"/>
    <w:rsid w:val="007F0831"/>
    <w:rsid w:val="007F23D5"/>
    <w:rsid w:val="007F3271"/>
    <w:rsid w:val="007F3434"/>
    <w:rsid w:val="007F3A52"/>
    <w:rsid w:val="007F43F4"/>
    <w:rsid w:val="007F45B9"/>
    <w:rsid w:val="007F4DD5"/>
    <w:rsid w:val="007F4F88"/>
    <w:rsid w:val="007F607A"/>
    <w:rsid w:val="007F6DBE"/>
    <w:rsid w:val="00800502"/>
    <w:rsid w:val="00801550"/>
    <w:rsid w:val="008024CB"/>
    <w:rsid w:val="00802837"/>
    <w:rsid w:val="008055EA"/>
    <w:rsid w:val="00806DCE"/>
    <w:rsid w:val="00806F78"/>
    <w:rsid w:val="00810C59"/>
    <w:rsid w:val="0081110A"/>
    <w:rsid w:val="008116E7"/>
    <w:rsid w:val="00812618"/>
    <w:rsid w:val="0081273A"/>
    <w:rsid w:val="008127E3"/>
    <w:rsid w:val="00812F90"/>
    <w:rsid w:val="008130B4"/>
    <w:rsid w:val="00813D8E"/>
    <w:rsid w:val="00814A1E"/>
    <w:rsid w:val="00814D27"/>
    <w:rsid w:val="008151C9"/>
    <w:rsid w:val="0081602C"/>
    <w:rsid w:val="0081668A"/>
    <w:rsid w:val="008207F2"/>
    <w:rsid w:val="0082102A"/>
    <w:rsid w:val="008226FC"/>
    <w:rsid w:val="00823572"/>
    <w:rsid w:val="00823DCB"/>
    <w:rsid w:val="00824C64"/>
    <w:rsid w:val="0082696E"/>
    <w:rsid w:val="00827935"/>
    <w:rsid w:val="00831FF0"/>
    <w:rsid w:val="00834F9C"/>
    <w:rsid w:val="00835410"/>
    <w:rsid w:val="008354F0"/>
    <w:rsid w:val="0083763C"/>
    <w:rsid w:val="00842DD0"/>
    <w:rsid w:val="00843EFF"/>
    <w:rsid w:val="00845957"/>
    <w:rsid w:val="00846B84"/>
    <w:rsid w:val="00847B42"/>
    <w:rsid w:val="008504E7"/>
    <w:rsid w:val="008511D1"/>
    <w:rsid w:val="008515EF"/>
    <w:rsid w:val="00851D0B"/>
    <w:rsid w:val="00852588"/>
    <w:rsid w:val="00854B64"/>
    <w:rsid w:val="00855235"/>
    <w:rsid w:val="00856758"/>
    <w:rsid w:val="00856816"/>
    <w:rsid w:val="00857C33"/>
    <w:rsid w:val="0086101A"/>
    <w:rsid w:val="008642B6"/>
    <w:rsid w:val="00864411"/>
    <w:rsid w:val="008660A8"/>
    <w:rsid w:val="00867880"/>
    <w:rsid w:val="00867926"/>
    <w:rsid w:val="00870026"/>
    <w:rsid w:val="008708C9"/>
    <w:rsid w:val="0087265F"/>
    <w:rsid w:val="0087414C"/>
    <w:rsid w:val="0087417E"/>
    <w:rsid w:val="00874B2A"/>
    <w:rsid w:val="00874F7C"/>
    <w:rsid w:val="0087559A"/>
    <w:rsid w:val="00876059"/>
    <w:rsid w:val="008767A7"/>
    <w:rsid w:val="008770C5"/>
    <w:rsid w:val="0087786E"/>
    <w:rsid w:val="008817A5"/>
    <w:rsid w:val="0088188E"/>
    <w:rsid w:val="00881C77"/>
    <w:rsid w:val="00881DCA"/>
    <w:rsid w:val="008836CF"/>
    <w:rsid w:val="00886123"/>
    <w:rsid w:val="00887CDF"/>
    <w:rsid w:val="00890607"/>
    <w:rsid w:val="00890914"/>
    <w:rsid w:val="0089142D"/>
    <w:rsid w:val="008937C0"/>
    <w:rsid w:val="0089623C"/>
    <w:rsid w:val="008975AE"/>
    <w:rsid w:val="008A08C2"/>
    <w:rsid w:val="008A0D7D"/>
    <w:rsid w:val="008A0E76"/>
    <w:rsid w:val="008A10F7"/>
    <w:rsid w:val="008A1815"/>
    <w:rsid w:val="008A2678"/>
    <w:rsid w:val="008A49CD"/>
    <w:rsid w:val="008A60EB"/>
    <w:rsid w:val="008A625D"/>
    <w:rsid w:val="008A6816"/>
    <w:rsid w:val="008A6967"/>
    <w:rsid w:val="008A6BF5"/>
    <w:rsid w:val="008A6C3A"/>
    <w:rsid w:val="008A72AA"/>
    <w:rsid w:val="008A7F2E"/>
    <w:rsid w:val="008B2712"/>
    <w:rsid w:val="008B3674"/>
    <w:rsid w:val="008B39C5"/>
    <w:rsid w:val="008B4375"/>
    <w:rsid w:val="008B4C40"/>
    <w:rsid w:val="008B57BF"/>
    <w:rsid w:val="008B5D3D"/>
    <w:rsid w:val="008B65C4"/>
    <w:rsid w:val="008B6728"/>
    <w:rsid w:val="008B6D0C"/>
    <w:rsid w:val="008C04D4"/>
    <w:rsid w:val="008C06F9"/>
    <w:rsid w:val="008C0B30"/>
    <w:rsid w:val="008C0E23"/>
    <w:rsid w:val="008C2B3C"/>
    <w:rsid w:val="008C2EBC"/>
    <w:rsid w:val="008C3276"/>
    <w:rsid w:val="008C3F05"/>
    <w:rsid w:val="008C4E42"/>
    <w:rsid w:val="008C6D68"/>
    <w:rsid w:val="008D01EE"/>
    <w:rsid w:val="008D101E"/>
    <w:rsid w:val="008D1F4C"/>
    <w:rsid w:val="008D3AA0"/>
    <w:rsid w:val="008D754A"/>
    <w:rsid w:val="008E100F"/>
    <w:rsid w:val="008E4090"/>
    <w:rsid w:val="008E651A"/>
    <w:rsid w:val="008E68AC"/>
    <w:rsid w:val="008F0C5E"/>
    <w:rsid w:val="008F21FB"/>
    <w:rsid w:val="008F29A3"/>
    <w:rsid w:val="008F2FD2"/>
    <w:rsid w:val="008F5376"/>
    <w:rsid w:val="008F5EAF"/>
    <w:rsid w:val="008F5F4A"/>
    <w:rsid w:val="008F630B"/>
    <w:rsid w:val="008F67CA"/>
    <w:rsid w:val="008F7160"/>
    <w:rsid w:val="008F7820"/>
    <w:rsid w:val="0090064A"/>
    <w:rsid w:val="00900FAB"/>
    <w:rsid w:val="00900FF7"/>
    <w:rsid w:val="0090198B"/>
    <w:rsid w:val="00901F15"/>
    <w:rsid w:val="009032BD"/>
    <w:rsid w:val="00903E6E"/>
    <w:rsid w:val="00905701"/>
    <w:rsid w:val="00905B4D"/>
    <w:rsid w:val="00905CB4"/>
    <w:rsid w:val="0090754D"/>
    <w:rsid w:val="009123E6"/>
    <w:rsid w:val="00912511"/>
    <w:rsid w:val="00914D6F"/>
    <w:rsid w:val="0091752D"/>
    <w:rsid w:val="00920345"/>
    <w:rsid w:val="00920CB5"/>
    <w:rsid w:val="00923147"/>
    <w:rsid w:val="0092352C"/>
    <w:rsid w:val="009255BD"/>
    <w:rsid w:val="0092688A"/>
    <w:rsid w:val="009271EC"/>
    <w:rsid w:val="009278A0"/>
    <w:rsid w:val="00927F18"/>
    <w:rsid w:val="00930190"/>
    <w:rsid w:val="00934123"/>
    <w:rsid w:val="009346F3"/>
    <w:rsid w:val="00934863"/>
    <w:rsid w:val="00934912"/>
    <w:rsid w:val="009351AD"/>
    <w:rsid w:val="00935681"/>
    <w:rsid w:val="00935DE8"/>
    <w:rsid w:val="00936A6D"/>
    <w:rsid w:val="009411E4"/>
    <w:rsid w:val="00942665"/>
    <w:rsid w:val="00942791"/>
    <w:rsid w:val="00943A5E"/>
    <w:rsid w:val="00943B3C"/>
    <w:rsid w:val="00943CFD"/>
    <w:rsid w:val="0094431F"/>
    <w:rsid w:val="009445E4"/>
    <w:rsid w:val="00944807"/>
    <w:rsid w:val="009448EF"/>
    <w:rsid w:val="00944B9C"/>
    <w:rsid w:val="00945440"/>
    <w:rsid w:val="0094600B"/>
    <w:rsid w:val="00950107"/>
    <w:rsid w:val="0095021E"/>
    <w:rsid w:val="009516CC"/>
    <w:rsid w:val="00951C7D"/>
    <w:rsid w:val="0095252E"/>
    <w:rsid w:val="00954D9B"/>
    <w:rsid w:val="009550D8"/>
    <w:rsid w:val="00956555"/>
    <w:rsid w:val="00956838"/>
    <w:rsid w:val="00957E4D"/>
    <w:rsid w:val="009609AE"/>
    <w:rsid w:val="00962759"/>
    <w:rsid w:val="009632AE"/>
    <w:rsid w:val="009632C2"/>
    <w:rsid w:val="00963A25"/>
    <w:rsid w:val="00963D39"/>
    <w:rsid w:val="0096588B"/>
    <w:rsid w:val="00967484"/>
    <w:rsid w:val="00970498"/>
    <w:rsid w:val="00971A29"/>
    <w:rsid w:val="00971F75"/>
    <w:rsid w:val="0097238D"/>
    <w:rsid w:val="00974050"/>
    <w:rsid w:val="00975BE6"/>
    <w:rsid w:val="00981830"/>
    <w:rsid w:val="00982A43"/>
    <w:rsid w:val="00983DE7"/>
    <w:rsid w:val="00984271"/>
    <w:rsid w:val="00985504"/>
    <w:rsid w:val="0098660A"/>
    <w:rsid w:val="0098679F"/>
    <w:rsid w:val="00986AD0"/>
    <w:rsid w:val="00987C2E"/>
    <w:rsid w:val="009910E5"/>
    <w:rsid w:val="00991689"/>
    <w:rsid w:val="00991980"/>
    <w:rsid w:val="00993239"/>
    <w:rsid w:val="0099399E"/>
    <w:rsid w:val="00993C30"/>
    <w:rsid w:val="00994839"/>
    <w:rsid w:val="00995125"/>
    <w:rsid w:val="009959CB"/>
    <w:rsid w:val="009961CA"/>
    <w:rsid w:val="00996EFD"/>
    <w:rsid w:val="009A09F5"/>
    <w:rsid w:val="009A16A6"/>
    <w:rsid w:val="009A370F"/>
    <w:rsid w:val="009A53AC"/>
    <w:rsid w:val="009A57AE"/>
    <w:rsid w:val="009A7DE7"/>
    <w:rsid w:val="009A7EAE"/>
    <w:rsid w:val="009B0FA2"/>
    <w:rsid w:val="009B200A"/>
    <w:rsid w:val="009B26B4"/>
    <w:rsid w:val="009B33ED"/>
    <w:rsid w:val="009B5C4F"/>
    <w:rsid w:val="009B6A17"/>
    <w:rsid w:val="009B6A62"/>
    <w:rsid w:val="009B6BC2"/>
    <w:rsid w:val="009B7E12"/>
    <w:rsid w:val="009C0AC0"/>
    <w:rsid w:val="009C153F"/>
    <w:rsid w:val="009C2412"/>
    <w:rsid w:val="009C50F7"/>
    <w:rsid w:val="009C523D"/>
    <w:rsid w:val="009C52DA"/>
    <w:rsid w:val="009C54C9"/>
    <w:rsid w:val="009C6BED"/>
    <w:rsid w:val="009D0B17"/>
    <w:rsid w:val="009D0CEB"/>
    <w:rsid w:val="009D1391"/>
    <w:rsid w:val="009D1C58"/>
    <w:rsid w:val="009D24DF"/>
    <w:rsid w:val="009D2B50"/>
    <w:rsid w:val="009D6460"/>
    <w:rsid w:val="009D6533"/>
    <w:rsid w:val="009D6E6C"/>
    <w:rsid w:val="009E0CC9"/>
    <w:rsid w:val="009E168C"/>
    <w:rsid w:val="009E195D"/>
    <w:rsid w:val="009E204D"/>
    <w:rsid w:val="009E20FA"/>
    <w:rsid w:val="009E21FB"/>
    <w:rsid w:val="009E2664"/>
    <w:rsid w:val="009E38D5"/>
    <w:rsid w:val="009E39EB"/>
    <w:rsid w:val="009E518C"/>
    <w:rsid w:val="009E5B6E"/>
    <w:rsid w:val="009E5BAC"/>
    <w:rsid w:val="009E6495"/>
    <w:rsid w:val="009E64CD"/>
    <w:rsid w:val="009E65B8"/>
    <w:rsid w:val="009E74F8"/>
    <w:rsid w:val="009E7A21"/>
    <w:rsid w:val="009F0FD3"/>
    <w:rsid w:val="009F25C6"/>
    <w:rsid w:val="009F2DC9"/>
    <w:rsid w:val="009F3615"/>
    <w:rsid w:val="009F4807"/>
    <w:rsid w:val="009F4E31"/>
    <w:rsid w:val="009F4F57"/>
    <w:rsid w:val="009F5057"/>
    <w:rsid w:val="009F5DC5"/>
    <w:rsid w:val="009F6381"/>
    <w:rsid w:val="009F709D"/>
    <w:rsid w:val="009F756D"/>
    <w:rsid w:val="00A00294"/>
    <w:rsid w:val="00A00EE7"/>
    <w:rsid w:val="00A02837"/>
    <w:rsid w:val="00A028DF"/>
    <w:rsid w:val="00A0326E"/>
    <w:rsid w:val="00A0483E"/>
    <w:rsid w:val="00A05385"/>
    <w:rsid w:val="00A11229"/>
    <w:rsid w:val="00A121E9"/>
    <w:rsid w:val="00A12DDA"/>
    <w:rsid w:val="00A1478F"/>
    <w:rsid w:val="00A14C63"/>
    <w:rsid w:val="00A15AC2"/>
    <w:rsid w:val="00A22301"/>
    <w:rsid w:val="00A23B70"/>
    <w:rsid w:val="00A248EA"/>
    <w:rsid w:val="00A24A78"/>
    <w:rsid w:val="00A256B6"/>
    <w:rsid w:val="00A25A56"/>
    <w:rsid w:val="00A27CF3"/>
    <w:rsid w:val="00A30018"/>
    <w:rsid w:val="00A32E3C"/>
    <w:rsid w:val="00A332AC"/>
    <w:rsid w:val="00A343B9"/>
    <w:rsid w:val="00A36F76"/>
    <w:rsid w:val="00A4052A"/>
    <w:rsid w:val="00A405BF"/>
    <w:rsid w:val="00A407C0"/>
    <w:rsid w:val="00A4124C"/>
    <w:rsid w:val="00A4125B"/>
    <w:rsid w:val="00A416E6"/>
    <w:rsid w:val="00A43326"/>
    <w:rsid w:val="00A4375D"/>
    <w:rsid w:val="00A43DCF"/>
    <w:rsid w:val="00A45430"/>
    <w:rsid w:val="00A4569E"/>
    <w:rsid w:val="00A45B65"/>
    <w:rsid w:val="00A46C45"/>
    <w:rsid w:val="00A473A3"/>
    <w:rsid w:val="00A51BB7"/>
    <w:rsid w:val="00A5250D"/>
    <w:rsid w:val="00A5268D"/>
    <w:rsid w:val="00A54899"/>
    <w:rsid w:val="00A552D9"/>
    <w:rsid w:val="00A552F6"/>
    <w:rsid w:val="00A56CAC"/>
    <w:rsid w:val="00A579C5"/>
    <w:rsid w:val="00A57B22"/>
    <w:rsid w:val="00A62791"/>
    <w:rsid w:val="00A66082"/>
    <w:rsid w:val="00A6631A"/>
    <w:rsid w:val="00A663D6"/>
    <w:rsid w:val="00A70A50"/>
    <w:rsid w:val="00A74C36"/>
    <w:rsid w:val="00A80AE8"/>
    <w:rsid w:val="00A80FC9"/>
    <w:rsid w:val="00A81DE3"/>
    <w:rsid w:val="00A8207C"/>
    <w:rsid w:val="00A83816"/>
    <w:rsid w:val="00A84BEA"/>
    <w:rsid w:val="00A84EE9"/>
    <w:rsid w:val="00A85461"/>
    <w:rsid w:val="00A86469"/>
    <w:rsid w:val="00A869DC"/>
    <w:rsid w:val="00A903CA"/>
    <w:rsid w:val="00A911C2"/>
    <w:rsid w:val="00A91782"/>
    <w:rsid w:val="00A92754"/>
    <w:rsid w:val="00A9431F"/>
    <w:rsid w:val="00A94A16"/>
    <w:rsid w:val="00A95200"/>
    <w:rsid w:val="00A952DD"/>
    <w:rsid w:val="00AA0905"/>
    <w:rsid w:val="00AA2936"/>
    <w:rsid w:val="00AA4028"/>
    <w:rsid w:val="00AA40E8"/>
    <w:rsid w:val="00AA4267"/>
    <w:rsid w:val="00AA47FA"/>
    <w:rsid w:val="00AA555E"/>
    <w:rsid w:val="00AA572A"/>
    <w:rsid w:val="00AA72A8"/>
    <w:rsid w:val="00AA79E9"/>
    <w:rsid w:val="00AB0DF2"/>
    <w:rsid w:val="00AB2037"/>
    <w:rsid w:val="00AB3807"/>
    <w:rsid w:val="00AB4181"/>
    <w:rsid w:val="00AB433E"/>
    <w:rsid w:val="00AB44B8"/>
    <w:rsid w:val="00AB4C3F"/>
    <w:rsid w:val="00AB54C3"/>
    <w:rsid w:val="00AB5CCB"/>
    <w:rsid w:val="00AC1A32"/>
    <w:rsid w:val="00AC2787"/>
    <w:rsid w:val="00AC2992"/>
    <w:rsid w:val="00AC2D08"/>
    <w:rsid w:val="00AC356E"/>
    <w:rsid w:val="00AC3B58"/>
    <w:rsid w:val="00AC48E8"/>
    <w:rsid w:val="00AC4908"/>
    <w:rsid w:val="00AC4AFF"/>
    <w:rsid w:val="00AC5D83"/>
    <w:rsid w:val="00AC5E57"/>
    <w:rsid w:val="00AC6594"/>
    <w:rsid w:val="00AC76EB"/>
    <w:rsid w:val="00AD0E0F"/>
    <w:rsid w:val="00AD1369"/>
    <w:rsid w:val="00AD2206"/>
    <w:rsid w:val="00AD3146"/>
    <w:rsid w:val="00AD4010"/>
    <w:rsid w:val="00AD40C9"/>
    <w:rsid w:val="00AD46D3"/>
    <w:rsid w:val="00AD49AC"/>
    <w:rsid w:val="00AD51B3"/>
    <w:rsid w:val="00AD7C01"/>
    <w:rsid w:val="00AE04AA"/>
    <w:rsid w:val="00AE0934"/>
    <w:rsid w:val="00AE2410"/>
    <w:rsid w:val="00AE321C"/>
    <w:rsid w:val="00AE37AD"/>
    <w:rsid w:val="00AE60B8"/>
    <w:rsid w:val="00AE67DF"/>
    <w:rsid w:val="00AE6816"/>
    <w:rsid w:val="00AE7EEE"/>
    <w:rsid w:val="00AF0709"/>
    <w:rsid w:val="00AF0ACE"/>
    <w:rsid w:val="00AF1646"/>
    <w:rsid w:val="00AF69AB"/>
    <w:rsid w:val="00AF6FC5"/>
    <w:rsid w:val="00AF774B"/>
    <w:rsid w:val="00AF7FCB"/>
    <w:rsid w:val="00B014B2"/>
    <w:rsid w:val="00B01667"/>
    <w:rsid w:val="00B01BCE"/>
    <w:rsid w:val="00B02EB6"/>
    <w:rsid w:val="00B032F9"/>
    <w:rsid w:val="00B04AC4"/>
    <w:rsid w:val="00B05132"/>
    <w:rsid w:val="00B055A2"/>
    <w:rsid w:val="00B05A89"/>
    <w:rsid w:val="00B07E80"/>
    <w:rsid w:val="00B1048A"/>
    <w:rsid w:val="00B107A9"/>
    <w:rsid w:val="00B12BD8"/>
    <w:rsid w:val="00B12DD8"/>
    <w:rsid w:val="00B12E07"/>
    <w:rsid w:val="00B14F10"/>
    <w:rsid w:val="00B151D8"/>
    <w:rsid w:val="00B154E0"/>
    <w:rsid w:val="00B17745"/>
    <w:rsid w:val="00B20E7C"/>
    <w:rsid w:val="00B21EAE"/>
    <w:rsid w:val="00B21FD0"/>
    <w:rsid w:val="00B22191"/>
    <w:rsid w:val="00B222F4"/>
    <w:rsid w:val="00B22D65"/>
    <w:rsid w:val="00B24965"/>
    <w:rsid w:val="00B24B78"/>
    <w:rsid w:val="00B24B82"/>
    <w:rsid w:val="00B255C7"/>
    <w:rsid w:val="00B25679"/>
    <w:rsid w:val="00B25B91"/>
    <w:rsid w:val="00B26BBE"/>
    <w:rsid w:val="00B27539"/>
    <w:rsid w:val="00B277EA"/>
    <w:rsid w:val="00B30BC8"/>
    <w:rsid w:val="00B30DE5"/>
    <w:rsid w:val="00B31000"/>
    <w:rsid w:val="00B313FB"/>
    <w:rsid w:val="00B3252C"/>
    <w:rsid w:val="00B33704"/>
    <w:rsid w:val="00B33922"/>
    <w:rsid w:val="00B33995"/>
    <w:rsid w:val="00B33ECF"/>
    <w:rsid w:val="00B33FAC"/>
    <w:rsid w:val="00B36917"/>
    <w:rsid w:val="00B36F41"/>
    <w:rsid w:val="00B36F71"/>
    <w:rsid w:val="00B400E0"/>
    <w:rsid w:val="00B402B0"/>
    <w:rsid w:val="00B41325"/>
    <w:rsid w:val="00B4163D"/>
    <w:rsid w:val="00B4466F"/>
    <w:rsid w:val="00B46A30"/>
    <w:rsid w:val="00B4727C"/>
    <w:rsid w:val="00B47B8E"/>
    <w:rsid w:val="00B508ED"/>
    <w:rsid w:val="00B50DE5"/>
    <w:rsid w:val="00B514D9"/>
    <w:rsid w:val="00B517B9"/>
    <w:rsid w:val="00B51AAD"/>
    <w:rsid w:val="00B523E3"/>
    <w:rsid w:val="00B540C2"/>
    <w:rsid w:val="00B54946"/>
    <w:rsid w:val="00B56810"/>
    <w:rsid w:val="00B613C5"/>
    <w:rsid w:val="00B6185C"/>
    <w:rsid w:val="00B6196F"/>
    <w:rsid w:val="00B62952"/>
    <w:rsid w:val="00B63269"/>
    <w:rsid w:val="00B6337C"/>
    <w:rsid w:val="00B63AAF"/>
    <w:rsid w:val="00B63B5C"/>
    <w:rsid w:val="00B6438C"/>
    <w:rsid w:val="00B65870"/>
    <w:rsid w:val="00B661B2"/>
    <w:rsid w:val="00B66929"/>
    <w:rsid w:val="00B6739C"/>
    <w:rsid w:val="00B676DD"/>
    <w:rsid w:val="00B67EE3"/>
    <w:rsid w:val="00B702C5"/>
    <w:rsid w:val="00B724E6"/>
    <w:rsid w:val="00B73B41"/>
    <w:rsid w:val="00B7589D"/>
    <w:rsid w:val="00B767CE"/>
    <w:rsid w:val="00B807DA"/>
    <w:rsid w:val="00B810C6"/>
    <w:rsid w:val="00B81336"/>
    <w:rsid w:val="00B81F15"/>
    <w:rsid w:val="00B828B0"/>
    <w:rsid w:val="00B84561"/>
    <w:rsid w:val="00B85345"/>
    <w:rsid w:val="00B85F3F"/>
    <w:rsid w:val="00B865C5"/>
    <w:rsid w:val="00B87C5B"/>
    <w:rsid w:val="00B90C37"/>
    <w:rsid w:val="00B915F3"/>
    <w:rsid w:val="00B9360D"/>
    <w:rsid w:val="00B949F9"/>
    <w:rsid w:val="00B94CC3"/>
    <w:rsid w:val="00B94DBF"/>
    <w:rsid w:val="00B9657D"/>
    <w:rsid w:val="00BA0BC6"/>
    <w:rsid w:val="00BA0BCA"/>
    <w:rsid w:val="00BA2A2F"/>
    <w:rsid w:val="00BA51DD"/>
    <w:rsid w:val="00BA5A6E"/>
    <w:rsid w:val="00BA779E"/>
    <w:rsid w:val="00BA7B15"/>
    <w:rsid w:val="00BB19A2"/>
    <w:rsid w:val="00BB3045"/>
    <w:rsid w:val="00BB36BA"/>
    <w:rsid w:val="00BB519E"/>
    <w:rsid w:val="00BB6C73"/>
    <w:rsid w:val="00BB737A"/>
    <w:rsid w:val="00BB7BEA"/>
    <w:rsid w:val="00BC22CF"/>
    <w:rsid w:val="00BC22E8"/>
    <w:rsid w:val="00BC4352"/>
    <w:rsid w:val="00BC518B"/>
    <w:rsid w:val="00BC590B"/>
    <w:rsid w:val="00BC70E8"/>
    <w:rsid w:val="00BD0119"/>
    <w:rsid w:val="00BD20B3"/>
    <w:rsid w:val="00BD358A"/>
    <w:rsid w:val="00BD473B"/>
    <w:rsid w:val="00BD569E"/>
    <w:rsid w:val="00BD572A"/>
    <w:rsid w:val="00BD5DFC"/>
    <w:rsid w:val="00BD753D"/>
    <w:rsid w:val="00BE1F11"/>
    <w:rsid w:val="00BE1FC2"/>
    <w:rsid w:val="00BE44B6"/>
    <w:rsid w:val="00BE503B"/>
    <w:rsid w:val="00BE6A2A"/>
    <w:rsid w:val="00BF1019"/>
    <w:rsid w:val="00BF283D"/>
    <w:rsid w:val="00BF36B4"/>
    <w:rsid w:val="00BF387C"/>
    <w:rsid w:val="00BF4FF6"/>
    <w:rsid w:val="00BF57BA"/>
    <w:rsid w:val="00BF6130"/>
    <w:rsid w:val="00BF6280"/>
    <w:rsid w:val="00BF63B6"/>
    <w:rsid w:val="00BF75FF"/>
    <w:rsid w:val="00C00D81"/>
    <w:rsid w:val="00C02A80"/>
    <w:rsid w:val="00C03139"/>
    <w:rsid w:val="00C03361"/>
    <w:rsid w:val="00C04D0B"/>
    <w:rsid w:val="00C066E5"/>
    <w:rsid w:val="00C0753E"/>
    <w:rsid w:val="00C076DD"/>
    <w:rsid w:val="00C10973"/>
    <w:rsid w:val="00C1159A"/>
    <w:rsid w:val="00C13240"/>
    <w:rsid w:val="00C14744"/>
    <w:rsid w:val="00C14A3D"/>
    <w:rsid w:val="00C16797"/>
    <w:rsid w:val="00C17645"/>
    <w:rsid w:val="00C17AF2"/>
    <w:rsid w:val="00C21F3C"/>
    <w:rsid w:val="00C23663"/>
    <w:rsid w:val="00C23A73"/>
    <w:rsid w:val="00C24670"/>
    <w:rsid w:val="00C24FE7"/>
    <w:rsid w:val="00C2605B"/>
    <w:rsid w:val="00C26FBA"/>
    <w:rsid w:val="00C27265"/>
    <w:rsid w:val="00C275A2"/>
    <w:rsid w:val="00C31517"/>
    <w:rsid w:val="00C32A97"/>
    <w:rsid w:val="00C32BB5"/>
    <w:rsid w:val="00C3365D"/>
    <w:rsid w:val="00C3444B"/>
    <w:rsid w:val="00C355AC"/>
    <w:rsid w:val="00C36281"/>
    <w:rsid w:val="00C40619"/>
    <w:rsid w:val="00C40FD4"/>
    <w:rsid w:val="00C42B6B"/>
    <w:rsid w:val="00C42E84"/>
    <w:rsid w:val="00C43B8C"/>
    <w:rsid w:val="00C44E1A"/>
    <w:rsid w:val="00C45103"/>
    <w:rsid w:val="00C50954"/>
    <w:rsid w:val="00C50E0F"/>
    <w:rsid w:val="00C52205"/>
    <w:rsid w:val="00C52229"/>
    <w:rsid w:val="00C52376"/>
    <w:rsid w:val="00C528AC"/>
    <w:rsid w:val="00C538AE"/>
    <w:rsid w:val="00C55283"/>
    <w:rsid w:val="00C55E90"/>
    <w:rsid w:val="00C55F1F"/>
    <w:rsid w:val="00C564AA"/>
    <w:rsid w:val="00C566DA"/>
    <w:rsid w:val="00C56A61"/>
    <w:rsid w:val="00C56B64"/>
    <w:rsid w:val="00C5701C"/>
    <w:rsid w:val="00C5781A"/>
    <w:rsid w:val="00C57ACE"/>
    <w:rsid w:val="00C604AE"/>
    <w:rsid w:val="00C62B2B"/>
    <w:rsid w:val="00C62E37"/>
    <w:rsid w:val="00C6353C"/>
    <w:rsid w:val="00C6423C"/>
    <w:rsid w:val="00C64F92"/>
    <w:rsid w:val="00C654C9"/>
    <w:rsid w:val="00C72BAB"/>
    <w:rsid w:val="00C73069"/>
    <w:rsid w:val="00C74564"/>
    <w:rsid w:val="00C7718A"/>
    <w:rsid w:val="00C77226"/>
    <w:rsid w:val="00C779D1"/>
    <w:rsid w:val="00C77A14"/>
    <w:rsid w:val="00C809E8"/>
    <w:rsid w:val="00C81995"/>
    <w:rsid w:val="00C8221D"/>
    <w:rsid w:val="00C822A0"/>
    <w:rsid w:val="00C8455C"/>
    <w:rsid w:val="00C85135"/>
    <w:rsid w:val="00C87105"/>
    <w:rsid w:val="00C87535"/>
    <w:rsid w:val="00C87EB3"/>
    <w:rsid w:val="00C903BD"/>
    <w:rsid w:val="00C90A08"/>
    <w:rsid w:val="00C90EBC"/>
    <w:rsid w:val="00C91518"/>
    <w:rsid w:val="00C92BCD"/>
    <w:rsid w:val="00C9489F"/>
    <w:rsid w:val="00C951E9"/>
    <w:rsid w:val="00C958BB"/>
    <w:rsid w:val="00C96A7E"/>
    <w:rsid w:val="00C97267"/>
    <w:rsid w:val="00CA094D"/>
    <w:rsid w:val="00CA13F8"/>
    <w:rsid w:val="00CA2645"/>
    <w:rsid w:val="00CA2DF1"/>
    <w:rsid w:val="00CA318D"/>
    <w:rsid w:val="00CA5EBF"/>
    <w:rsid w:val="00CA6785"/>
    <w:rsid w:val="00CA71F2"/>
    <w:rsid w:val="00CB0AB9"/>
    <w:rsid w:val="00CB0EC7"/>
    <w:rsid w:val="00CB3ADE"/>
    <w:rsid w:val="00CB3DE5"/>
    <w:rsid w:val="00CB5259"/>
    <w:rsid w:val="00CB5B24"/>
    <w:rsid w:val="00CB6439"/>
    <w:rsid w:val="00CB65E7"/>
    <w:rsid w:val="00CB736A"/>
    <w:rsid w:val="00CC280E"/>
    <w:rsid w:val="00CC2E34"/>
    <w:rsid w:val="00CC3C21"/>
    <w:rsid w:val="00CC3D5F"/>
    <w:rsid w:val="00CC4AD9"/>
    <w:rsid w:val="00CC6530"/>
    <w:rsid w:val="00CC6E8B"/>
    <w:rsid w:val="00CC77E3"/>
    <w:rsid w:val="00CD0580"/>
    <w:rsid w:val="00CD0A4E"/>
    <w:rsid w:val="00CD0A79"/>
    <w:rsid w:val="00CD176D"/>
    <w:rsid w:val="00CD2C24"/>
    <w:rsid w:val="00CD2FD6"/>
    <w:rsid w:val="00CD36EF"/>
    <w:rsid w:val="00CD3C68"/>
    <w:rsid w:val="00CD54AE"/>
    <w:rsid w:val="00CD6B6F"/>
    <w:rsid w:val="00CE002C"/>
    <w:rsid w:val="00CE035C"/>
    <w:rsid w:val="00CE307E"/>
    <w:rsid w:val="00CE382E"/>
    <w:rsid w:val="00CE4674"/>
    <w:rsid w:val="00CE5C03"/>
    <w:rsid w:val="00CE5F3F"/>
    <w:rsid w:val="00CF1523"/>
    <w:rsid w:val="00CF2A03"/>
    <w:rsid w:val="00CF5793"/>
    <w:rsid w:val="00CF5A64"/>
    <w:rsid w:val="00CF61E6"/>
    <w:rsid w:val="00CF62D1"/>
    <w:rsid w:val="00CF71BD"/>
    <w:rsid w:val="00D00D48"/>
    <w:rsid w:val="00D026C2"/>
    <w:rsid w:val="00D041D9"/>
    <w:rsid w:val="00D04DF8"/>
    <w:rsid w:val="00D05ACC"/>
    <w:rsid w:val="00D07B3E"/>
    <w:rsid w:val="00D105D2"/>
    <w:rsid w:val="00D123D2"/>
    <w:rsid w:val="00D12822"/>
    <w:rsid w:val="00D13B48"/>
    <w:rsid w:val="00D140B7"/>
    <w:rsid w:val="00D14843"/>
    <w:rsid w:val="00D155A8"/>
    <w:rsid w:val="00D2128C"/>
    <w:rsid w:val="00D219D4"/>
    <w:rsid w:val="00D21AEF"/>
    <w:rsid w:val="00D21FF5"/>
    <w:rsid w:val="00D243CB"/>
    <w:rsid w:val="00D25C1C"/>
    <w:rsid w:val="00D31D51"/>
    <w:rsid w:val="00D3289D"/>
    <w:rsid w:val="00D36413"/>
    <w:rsid w:val="00D3718D"/>
    <w:rsid w:val="00D4129E"/>
    <w:rsid w:val="00D431DC"/>
    <w:rsid w:val="00D434CD"/>
    <w:rsid w:val="00D44967"/>
    <w:rsid w:val="00D44981"/>
    <w:rsid w:val="00D44F15"/>
    <w:rsid w:val="00D456A7"/>
    <w:rsid w:val="00D46807"/>
    <w:rsid w:val="00D47CC7"/>
    <w:rsid w:val="00D511D1"/>
    <w:rsid w:val="00D511F7"/>
    <w:rsid w:val="00D51F8C"/>
    <w:rsid w:val="00D52021"/>
    <w:rsid w:val="00D5278B"/>
    <w:rsid w:val="00D55583"/>
    <w:rsid w:val="00D5744A"/>
    <w:rsid w:val="00D602C1"/>
    <w:rsid w:val="00D60761"/>
    <w:rsid w:val="00D608F1"/>
    <w:rsid w:val="00D62E05"/>
    <w:rsid w:val="00D63C05"/>
    <w:rsid w:val="00D6448C"/>
    <w:rsid w:val="00D65D71"/>
    <w:rsid w:val="00D67B5B"/>
    <w:rsid w:val="00D7115E"/>
    <w:rsid w:val="00D723E6"/>
    <w:rsid w:val="00D72A47"/>
    <w:rsid w:val="00D73A92"/>
    <w:rsid w:val="00D74430"/>
    <w:rsid w:val="00D74C62"/>
    <w:rsid w:val="00D75441"/>
    <w:rsid w:val="00D77DEC"/>
    <w:rsid w:val="00D80261"/>
    <w:rsid w:val="00D80271"/>
    <w:rsid w:val="00D80285"/>
    <w:rsid w:val="00D819EC"/>
    <w:rsid w:val="00D8301F"/>
    <w:rsid w:val="00D8322B"/>
    <w:rsid w:val="00D8330F"/>
    <w:rsid w:val="00D86AA0"/>
    <w:rsid w:val="00D904BE"/>
    <w:rsid w:val="00D93626"/>
    <w:rsid w:val="00D93EED"/>
    <w:rsid w:val="00D95E5C"/>
    <w:rsid w:val="00D961E1"/>
    <w:rsid w:val="00D9688F"/>
    <w:rsid w:val="00D976D0"/>
    <w:rsid w:val="00D97BAE"/>
    <w:rsid w:val="00DA0DBD"/>
    <w:rsid w:val="00DA0FFD"/>
    <w:rsid w:val="00DA1F67"/>
    <w:rsid w:val="00DA2366"/>
    <w:rsid w:val="00DA4143"/>
    <w:rsid w:val="00DA4C21"/>
    <w:rsid w:val="00DA66D0"/>
    <w:rsid w:val="00DA6C6D"/>
    <w:rsid w:val="00DA73BB"/>
    <w:rsid w:val="00DA7623"/>
    <w:rsid w:val="00DA764D"/>
    <w:rsid w:val="00DA78B2"/>
    <w:rsid w:val="00DA7AE7"/>
    <w:rsid w:val="00DB045B"/>
    <w:rsid w:val="00DB081C"/>
    <w:rsid w:val="00DB0D92"/>
    <w:rsid w:val="00DB1BE8"/>
    <w:rsid w:val="00DB2B6A"/>
    <w:rsid w:val="00DB31D6"/>
    <w:rsid w:val="00DB4527"/>
    <w:rsid w:val="00DC07DE"/>
    <w:rsid w:val="00DC1EB4"/>
    <w:rsid w:val="00DC286B"/>
    <w:rsid w:val="00DC358C"/>
    <w:rsid w:val="00DC3703"/>
    <w:rsid w:val="00DC3BF1"/>
    <w:rsid w:val="00DC6051"/>
    <w:rsid w:val="00DC638A"/>
    <w:rsid w:val="00DC6599"/>
    <w:rsid w:val="00DC6795"/>
    <w:rsid w:val="00DC6C97"/>
    <w:rsid w:val="00DD03A9"/>
    <w:rsid w:val="00DD1483"/>
    <w:rsid w:val="00DD189B"/>
    <w:rsid w:val="00DD1D3E"/>
    <w:rsid w:val="00DD2DDD"/>
    <w:rsid w:val="00DD355F"/>
    <w:rsid w:val="00DE101D"/>
    <w:rsid w:val="00DE1AC9"/>
    <w:rsid w:val="00DE2A52"/>
    <w:rsid w:val="00DE38B8"/>
    <w:rsid w:val="00DE5D49"/>
    <w:rsid w:val="00DE6F98"/>
    <w:rsid w:val="00DE72CE"/>
    <w:rsid w:val="00DE75BA"/>
    <w:rsid w:val="00DF0C45"/>
    <w:rsid w:val="00DF1968"/>
    <w:rsid w:val="00DF1AF8"/>
    <w:rsid w:val="00DF1FA1"/>
    <w:rsid w:val="00DF4307"/>
    <w:rsid w:val="00DF497F"/>
    <w:rsid w:val="00DF4F45"/>
    <w:rsid w:val="00DF5324"/>
    <w:rsid w:val="00DF5477"/>
    <w:rsid w:val="00DF65A2"/>
    <w:rsid w:val="00DF75A0"/>
    <w:rsid w:val="00E00238"/>
    <w:rsid w:val="00E0035F"/>
    <w:rsid w:val="00E05212"/>
    <w:rsid w:val="00E06033"/>
    <w:rsid w:val="00E062E7"/>
    <w:rsid w:val="00E0648C"/>
    <w:rsid w:val="00E06F08"/>
    <w:rsid w:val="00E07265"/>
    <w:rsid w:val="00E074B7"/>
    <w:rsid w:val="00E0786A"/>
    <w:rsid w:val="00E13774"/>
    <w:rsid w:val="00E14483"/>
    <w:rsid w:val="00E16556"/>
    <w:rsid w:val="00E201B4"/>
    <w:rsid w:val="00E21DAB"/>
    <w:rsid w:val="00E223CE"/>
    <w:rsid w:val="00E2275D"/>
    <w:rsid w:val="00E2311F"/>
    <w:rsid w:val="00E244A7"/>
    <w:rsid w:val="00E24E4A"/>
    <w:rsid w:val="00E25D29"/>
    <w:rsid w:val="00E26FAC"/>
    <w:rsid w:val="00E270DF"/>
    <w:rsid w:val="00E2738A"/>
    <w:rsid w:val="00E27609"/>
    <w:rsid w:val="00E27D75"/>
    <w:rsid w:val="00E31238"/>
    <w:rsid w:val="00E31B4A"/>
    <w:rsid w:val="00E330D3"/>
    <w:rsid w:val="00E337FD"/>
    <w:rsid w:val="00E339BD"/>
    <w:rsid w:val="00E340E3"/>
    <w:rsid w:val="00E34403"/>
    <w:rsid w:val="00E35E8C"/>
    <w:rsid w:val="00E365BE"/>
    <w:rsid w:val="00E369C4"/>
    <w:rsid w:val="00E37005"/>
    <w:rsid w:val="00E3718A"/>
    <w:rsid w:val="00E3749B"/>
    <w:rsid w:val="00E3766C"/>
    <w:rsid w:val="00E37918"/>
    <w:rsid w:val="00E423B1"/>
    <w:rsid w:val="00E4439B"/>
    <w:rsid w:val="00E449D9"/>
    <w:rsid w:val="00E45A3C"/>
    <w:rsid w:val="00E45EA4"/>
    <w:rsid w:val="00E46437"/>
    <w:rsid w:val="00E46F8A"/>
    <w:rsid w:val="00E46FBF"/>
    <w:rsid w:val="00E47117"/>
    <w:rsid w:val="00E51899"/>
    <w:rsid w:val="00E51F15"/>
    <w:rsid w:val="00E5263D"/>
    <w:rsid w:val="00E52C76"/>
    <w:rsid w:val="00E5438A"/>
    <w:rsid w:val="00E54AAD"/>
    <w:rsid w:val="00E55952"/>
    <w:rsid w:val="00E566CC"/>
    <w:rsid w:val="00E56FFC"/>
    <w:rsid w:val="00E573E0"/>
    <w:rsid w:val="00E577DD"/>
    <w:rsid w:val="00E60314"/>
    <w:rsid w:val="00E6149D"/>
    <w:rsid w:val="00E62831"/>
    <w:rsid w:val="00E628FA"/>
    <w:rsid w:val="00E64676"/>
    <w:rsid w:val="00E66AB5"/>
    <w:rsid w:val="00E674FC"/>
    <w:rsid w:val="00E70203"/>
    <w:rsid w:val="00E7151D"/>
    <w:rsid w:val="00E71976"/>
    <w:rsid w:val="00E72626"/>
    <w:rsid w:val="00E76482"/>
    <w:rsid w:val="00E76542"/>
    <w:rsid w:val="00E76D3B"/>
    <w:rsid w:val="00E81E35"/>
    <w:rsid w:val="00E82B46"/>
    <w:rsid w:val="00E83D49"/>
    <w:rsid w:val="00E84070"/>
    <w:rsid w:val="00E84147"/>
    <w:rsid w:val="00E851FA"/>
    <w:rsid w:val="00E8521D"/>
    <w:rsid w:val="00E852C6"/>
    <w:rsid w:val="00E85CD6"/>
    <w:rsid w:val="00E86656"/>
    <w:rsid w:val="00E87910"/>
    <w:rsid w:val="00E918BA"/>
    <w:rsid w:val="00E91CFC"/>
    <w:rsid w:val="00E91D02"/>
    <w:rsid w:val="00E96A8C"/>
    <w:rsid w:val="00E97102"/>
    <w:rsid w:val="00E97B3A"/>
    <w:rsid w:val="00EA010D"/>
    <w:rsid w:val="00EA03AE"/>
    <w:rsid w:val="00EA1594"/>
    <w:rsid w:val="00EA1A94"/>
    <w:rsid w:val="00EA2C20"/>
    <w:rsid w:val="00EA4076"/>
    <w:rsid w:val="00EA435F"/>
    <w:rsid w:val="00EA44C6"/>
    <w:rsid w:val="00EA4CFB"/>
    <w:rsid w:val="00EA5161"/>
    <w:rsid w:val="00EA55F1"/>
    <w:rsid w:val="00EA5F47"/>
    <w:rsid w:val="00EA72BA"/>
    <w:rsid w:val="00EA7E1A"/>
    <w:rsid w:val="00EB013B"/>
    <w:rsid w:val="00EB027D"/>
    <w:rsid w:val="00EB037D"/>
    <w:rsid w:val="00EB162B"/>
    <w:rsid w:val="00EB1B06"/>
    <w:rsid w:val="00EB3197"/>
    <w:rsid w:val="00EB4B8C"/>
    <w:rsid w:val="00EB6131"/>
    <w:rsid w:val="00EB6168"/>
    <w:rsid w:val="00EB73AE"/>
    <w:rsid w:val="00EB7AC0"/>
    <w:rsid w:val="00EB7B0E"/>
    <w:rsid w:val="00EC2FF4"/>
    <w:rsid w:val="00EC32A1"/>
    <w:rsid w:val="00EC541A"/>
    <w:rsid w:val="00EC554A"/>
    <w:rsid w:val="00EC7E77"/>
    <w:rsid w:val="00ED04A5"/>
    <w:rsid w:val="00ED0717"/>
    <w:rsid w:val="00ED1D1F"/>
    <w:rsid w:val="00ED6C3A"/>
    <w:rsid w:val="00ED7CD2"/>
    <w:rsid w:val="00EE003C"/>
    <w:rsid w:val="00EE2616"/>
    <w:rsid w:val="00EE2D2D"/>
    <w:rsid w:val="00EE42A1"/>
    <w:rsid w:val="00EE67C3"/>
    <w:rsid w:val="00EE6B7D"/>
    <w:rsid w:val="00EE7702"/>
    <w:rsid w:val="00EE79EE"/>
    <w:rsid w:val="00EE7D5F"/>
    <w:rsid w:val="00EF1067"/>
    <w:rsid w:val="00EF176A"/>
    <w:rsid w:val="00EF3949"/>
    <w:rsid w:val="00EF5085"/>
    <w:rsid w:val="00EF519E"/>
    <w:rsid w:val="00EF5A97"/>
    <w:rsid w:val="00EF5C8A"/>
    <w:rsid w:val="00EF5D2B"/>
    <w:rsid w:val="00EF7010"/>
    <w:rsid w:val="00EF70AE"/>
    <w:rsid w:val="00F015FE"/>
    <w:rsid w:val="00F02615"/>
    <w:rsid w:val="00F026F6"/>
    <w:rsid w:val="00F03FF9"/>
    <w:rsid w:val="00F04F3F"/>
    <w:rsid w:val="00F0515D"/>
    <w:rsid w:val="00F07889"/>
    <w:rsid w:val="00F0790D"/>
    <w:rsid w:val="00F07C3B"/>
    <w:rsid w:val="00F108ED"/>
    <w:rsid w:val="00F10C50"/>
    <w:rsid w:val="00F1174B"/>
    <w:rsid w:val="00F11E9B"/>
    <w:rsid w:val="00F12566"/>
    <w:rsid w:val="00F15D0F"/>
    <w:rsid w:val="00F16599"/>
    <w:rsid w:val="00F16761"/>
    <w:rsid w:val="00F202F6"/>
    <w:rsid w:val="00F20C68"/>
    <w:rsid w:val="00F22E8A"/>
    <w:rsid w:val="00F232C0"/>
    <w:rsid w:val="00F232E5"/>
    <w:rsid w:val="00F23D57"/>
    <w:rsid w:val="00F2475D"/>
    <w:rsid w:val="00F247B9"/>
    <w:rsid w:val="00F25369"/>
    <w:rsid w:val="00F25E6C"/>
    <w:rsid w:val="00F264DB"/>
    <w:rsid w:val="00F2785D"/>
    <w:rsid w:val="00F278A4"/>
    <w:rsid w:val="00F30A9D"/>
    <w:rsid w:val="00F322E3"/>
    <w:rsid w:val="00F3331C"/>
    <w:rsid w:val="00F33F16"/>
    <w:rsid w:val="00F358F4"/>
    <w:rsid w:val="00F35B7B"/>
    <w:rsid w:val="00F37690"/>
    <w:rsid w:val="00F377AE"/>
    <w:rsid w:val="00F40D20"/>
    <w:rsid w:val="00F40F9F"/>
    <w:rsid w:val="00F411BB"/>
    <w:rsid w:val="00F4198D"/>
    <w:rsid w:val="00F42DC6"/>
    <w:rsid w:val="00F42DD5"/>
    <w:rsid w:val="00F43B48"/>
    <w:rsid w:val="00F44947"/>
    <w:rsid w:val="00F45612"/>
    <w:rsid w:val="00F462D0"/>
    <w:rsid w:val="00F46BAB"/>
    <w:rsid w:val="00F46EDA"/>
    <w:rsid w:val="00F50EBA"/>
    <w:rsid w:val="00F511A5"/>
    <w:rsid w:val="00F5227D"/>
    <w:rsid w:val="00F53B45"/>
    <w:rsid w:val="00F54117"/>
    <w:rsid w:val="00F5508F"/>
    <w:rsid w:val="00F5635A"/>
    <w:rsid w:val="00F56AA6"/>
    <w:rsid w:val="00F57EA5"/>
    <w:rsid w:val="00F6001A"/>
    <w:rsid w:val="00F60278"/>
    <w:rsid w:val="00F60F2C"/>
    <w:rsid w:val="00F63D28"/>
    <w:rsid w:val="00F649C1"/>
    <w:rsid w:val="00F65383"/>
    <w:rsid w:val="00F65533"/>
    <w:rsid w:val="00F65B4C"/>
    <w:rsid w:val="00F711AB"/>
    <w:rsid w:val="00F71A59"/>
    <w:rsid w:val="00F7227E"/>
    <w:rsid w:val="00F72821"/>
    <w:rsid w:val="00F72F4F"/>
    <w:rsid w:val="00F730DD"/>
    <w:rsid w:val="00F763C6"/>
    <w:rsid w:val="00F763ED"/>
    <w:rsid w:val="00F77BEB"/>
    <w:rsid w:val="00F80010"/>
    <w:rsid w:val="00F80B59"/>
    <w:rsid w:val="00F815A7"/>
    <w:rsid w:val="00F83401"/>
    <w:rsid w:val="00F83D06"/>
    <w:rsid w:val="00F847F7"/>
    <w:rsid w:val="00F84903"/>
    <w:rsid w:val="00F84B73"/>
    <w:rsid w:val="00F8650A"/>
    <w:rsid w:val="00F8767A"/>
    <w:rsid w:val="00F87B42"/>
    <w:rsid w:val="00F916AF"/>
    <w:rsid w:val="00F91D47"/>
    <w:rsid w:val="00F92582"/>
    <w:rsid w:val="00F934CF"/>
    <w:rsid w:val="00F95EA0"/>
    <w:rsid w:val="00F96A39"/>
    <w:rsid w:val="00F97950"/>
    <w:rsid w:val="00FA2FD5"/>
    <w:rsid w:val="00FA3633"/>
    <w:rsid w:val="00FA5F76"/>
    <w:rsid w:val="00FA6D4D"/>
    <w:rsid w:val="00FA76DC"/>
    <w:rsid w:val="00FA7FF1"/>
    <w:rsid w:val="00FB0C5B"/>
    <w:rsid w:val="00FB0F23"/>
    <w:rsid w:val="00FB1F98"/>
    <w:rsid w:val="00FB4CDE"/>
    <w:rsid w:val="00FB542B"/>
    <w:rsid w:val="00FB582C"/>
    <w:rsid w:val="00FB69F8"/>
    <w:rsid w:val="00FB6ED9"/>
    <w:rsid w:val="00FB7247"/>
    <w:rsid w:val="00FC0D90"/>
    <w:rsid w:val="00FC2081"/>
    <w:rsid w:val="00FC2A18"/>
    <w:rsid w:val="00FC4B09"/>
    <w:rsid w:val="00FC5827"/>
    <w:rsid w:val="00FC77B2"/>
    <w:rsid w:val="00FD0753"/>
    <w:rsid w:val="00FD12EB"/>
    <w:rsid w:val="00FD191E"/>
    <w:rsid w:val="00FD449E"/>
    <w:rsid w:val="00FD61CA"/>
    <w:rsid w:val="00FD737A"/>
    <w:rsid w:val="00FD7CF0"/>
    <w:rsid w:val="00FE0B30"/>
    <w:rsid w:val="00FE0DBC"/>
    <w:rsid w:val="00FE10C3"/>
    <w:rsid w:val="00FE138F"/>
    <w:rsid w:val="00FE1EDB"/>
    <w:rsid w:val="00FE42FC"/>
    <w:rsid w:val="00FE4F2A"/>
    <w:rsid w:val="00FE50CB"/>
    <w:rsid w:val="00FE6E7B"/>
    <w:rsid w:val="00FE75EC"/>
    <w:rsid w:val="00FE7A73"/>
    <w:rsid w:val="00FF06E5"/>
    <w:rsid w:val="00FF1F77"/>
    <w:rsid w:val="00FF2110"/>
    <w:rsid w:val="00FF2F69"/>
    <w:rsid w:val="00FF305C"/>
    <w:rsid w:val="00FF34CF"/>
    <w:rsid w:val="00FF3960"/>
    <w:rsid w:val="00FF41AA"/>
    <w:rsid w:val="00FF41C4"/>
    <w:rsid w:val="00FF458B"/>
    <w:rsid w:val="00FF4ABA"/>
    <w:rsid w:val="00FF4E82"/>
    <w:rsid w:val="00FF6204"/>
    <w:rsid w:val="00FF6994"/>
    <w:rsid w:val="00FF7B87"/>
    <w:rsid w:val="00FF7E1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39B15"/>
  <w15:docId w15:val="{4BD936D4-562B-4D4D-BFA6-1C54B66E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0BE"/>
    <w:pPr>
      <w:adjustRightInd w:val="0"/>
      <w:jc w:val="both"/>
    </w:pPr>
    <w:rPr>
      <w:rFonts w:ascii="Arial" w:eastAsia="Arial" w:hAnsi="Arial" w:cs="Arial"/>
      <w:lang w:val="en-GB" w:eastAsia="en-GB"/>
    </w:rPr>
  </w:style>
  <w:style w:type="paragraph" w:styleId="Heading1">
    <w:name w:val="heading 1"/>
    <w:basedOn w:val="Normal"/>
    <w:next w:val="Normal"/>
    <w:link w:val="Heading1Char"/>
    <w:qFormat/>
    <w:locked/>
    <w:rsid w:val="0095021E"/>
    <w:pPr>
      <w:keepNext/>
      <w:keepLines/>
      <w:widowControl w:val="0"/>
      <w:tabs>
        <w:tab w:val="left" w:pos="0"/>
        <w:tab w:val="left" w:pos="1440"/>
      </w:tabs>
      <w:suppressAutoHyphens/>
      <w:adjustRightInd/>
      <w:spacing w:line="216" w:lineRule="exact"/>
      <w:outlineLvl w:val="0"/>
    </w:pPr>
    <w:rPr>
      <w:rFonts w:ascii="CG Times" w:eastAsia="Times New Roman" w:hAnsi="CG Times" w:cs="Times New Roman"/>
      <w:b/>
      <w:snapToGrid w:val="0"/>
      <w:spacing w:val="-2"/>
      <w:sz w:val="18"/>
      <w:lang w:val="x-none" w:eastAsia="en-US"/>
    </w:rPr>
  </w:style>
  <w:style w:type="paragraph" w:styleId="Heading2">
    <w:name w:val="heading 2"/>
    <w:basedOn w:val="Normal"/>
    <w:next w:val="Normal"/>
    <w:link w:val="Heading2Char"/>
    <w:qFormat/>
    <w:locked/>
    <w:rsid w:val="009A37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B7B"/>
    <w:pPr>
      <w:tabs>
        <w:tab w:val="center" w:pos="4320"/>
        <w:tab w:val="right" w:pos="8640"/>
      </w:tabs>
      <w:adjustRightInd/>
    </w:pPr>
    <w:rPr>
      <w:rFonts w:eastAsia="SimSun" w:cs="Times New Roman"/>
      <w:sz w:val="16"/>
      <w:lang w:val="x-none" w:eastAsia="x-none"/>
    </w:rPr>
  </w:style>
  <w:style w:type="character" w:customStyle="1" w:styleId="HeaderChar">
    <w:name w:val="Header Char"/>
    <w:link w:val="Header"/>
    <w:rsid w:val="00D21FF5"/>
    <w:rPr>
      <w:rFonts w:ascii="Arial" w:hAnsi="Arial" w:cs="Arial"/>
      <w:sz w:val="16"/>
    </w:rPr>
  </w:style>
  <w:style w:type="paragraph" w:styleId="Footer">
    <w:name w:val="footer"/>
    <w:basedOn w:val="Normal"/>
    <w:link w:val="FooterChar"/>
    <w:uiPriority w:val="99"/>
    <w:rsid w:val="00F35B7B"/>
    <w:pPr>
      <w:tabs>
        <w:tab w:val="center" w:pos="4320"/>
        <w:tab w:val="right" w:pos="8640"/>
      </w:tabs>
      <w:adjustRightInd/>
    </w:pPr>
    <w:rPr>
      <w:rFonts w:eastAsia="SimSun" w:cs="Times New Roman"/>
      <w:sz w:val="16"/>
      <w:lang w:val="x-none" w:eastAsia="x-none"/>
    </w:rPr>
  </w:style>
  <w:style w:type="character" w:customStyle="1" w:styleId="FooterChar">
    <w:name w:val="Footer Char"/>
    <w:link w:val="Footer"/>
    <w:uiPriority w:val="99"/>
    <w:rsid w:val="00D21FF5"/>
    <w:rPr>
      <w:rFonts w:ascii="Arial" w:hAnsi="Arial" w:cs="Arial"/>
      <w:sz w:val="16"/>
    </w:rPr>
  </w:style>
  <w:style w:type="character" w:styleId="PageNumber">
    <w:name w:val="page number"/>
    <w:uiPriority w:val="99"/>
    <w:rsid w:val="001840C6"/>
    <w:rPr>
      <w:rFonts w:cs="Times New Roman"/>
    </w:rPr>
  </w:style>
  <w:style w:type="character" w:styleId="CommentReference">
    <w:name w:val="annotation reference"/>
    <w:uiPriority w:val="99"/>
    <w:semiHidden/>
    <w:rsid w:val="00935DE8"/>
    <w:rPr>
      <w:rFonts w:cs="Times New Roman"/>
      <w:sz w:val="16"/>
    </w:rPr>
  </w:style>
  <w:style w:type="paragraph" w:styleId="CommentText">
    <w:name w:val="annotation text"/>
    <w:basedOn w:val="Normal"/>
    <w:link w:val="CommentTextChar"/>
    <w:uiPriority w:val="99"/>
    <w:semiHidden/>
    <w:rsid w:val="00935DE8"/>
    <w:rPr>
      <w:rFonts w:eastAsia="SimSun" w:cs="Times New Roman"/>
      <w:lang w:val="x-none" w:eastAsia="x-none"/>
    </w:rPr>
  </w:style>
  <w:style w:type="character" w:customStyle="1" w:styleId="CommentTextChar">
    <w:name w:val="Comment Text Char"/>
    <w:link w:val="CommentText"/>
    <w:uiPriority w:val="99"/>
    <w:semiHidden/>
    <w:rsid w:val="00D21FF5"/>
    <w:rPr>
      <w:rFonts w:ascii="Arial" w:hAnsi="Arial" w:cs="Arial"/>
    </w:rPr>
  </w:style>
  <w:style w:type="table" w:styleId="TableGrid">
    <w:name w:val="Table Grid"/>
    <w:basedOn w:val="TableNormal"/>
    <w:uiPriority w:val="59"/>
    <w:rsid w:val="008A267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AA555E"/>
    <w:rPr>
      <w:rFonts w:ascii="Arial" w:hAnsi="Arial" w:cs="Arial"/>
    </w:rPr>
    <w:tblPr>
      <w:tblStyleRowBandSize w:val="1"/>
      <w:tblBorders>
        <w:insideH w:val="single" w:sz="18" w:space="0" w:color="FFFFFF"/>
        <w:insideV w:val="single" w:sz="18" w:space="0" w:color="FFFFFF"/>
      </w:tblBorders>
    </w:tblPr>
    <w:tcPr>
      <w:shd w:val="clear" w:color="auto" w:fill="808080"/>
    </w:tcPr>
    <w:tblStylePr w:type="firstRow">
      <w:rPr>
        <w:rFonts w:cs="Arial"/>
        <w:b/>
        <w:bCs/>
        <w:color w:val="auto"/>
        <w:szCs w:val="20"/>
      </w:rPr>
      <w:tblPr/>
      <w:tcPr>
        <w:tcBorders>
          <w:tl2br w:val="none" w:sz="0" w:space="0" w:color="auto"/>
          <w:tr2bl w:val="none" w:sz="0" w:space="0" w:color="auto"/>
        </w:tcBorders>
        <w:shd w:val="pct20" w:color="000000" w:fill="FFFFFF"/>
      </w:tcPr>
    </w:tblStylePr>
    <w:tblStylePr w:type="band1Horz">
      <w:rPr>
        <w:rFonts w:cs="Arial"/>
        <w:color w:val="auto"/>
        <w:szCs w:val="20"/>
      </w:rPr>
      <w:tblPr/>
      <w:tcPr>
        <w:tcBorders>
          <w:tl2br w:val="none" w:sz="0" w:space="0" w:color="auto"/>
          <w:tr2bl w:val="none" w:sz="0" w:space="0" w:color="auto"/>
        </w:tcBorders>
        <w:shd w:val="pct5" w:color="000000" w:fill="FFFFFF"/>
      </w:tcPr>
    </w:tblStylePr>
    <w:tblStylePr w:type="band2Horz">
      <w:rPr>
        <w:rFonts w:cs="Arial"/>
        <w:color w:val="auto"/>
        <w:szCs w:val="20"/>
      </w:rPr>
      <w:tblPr/>
      <w:tcPr>
        <w:tcBorders>
          <w:tl2br w:val="none" w:sz="0" w:space="0" w:color="auto"/>
          <w:tr2bl w:val="none" w:sz="0" w:space="0" w:color="auto"/>
        </w:tcBorders>
        <w:shd w:val="pct20" w:color="000000" w:fill="FFFFFF"/>
      </w:tcPr>
    </w:tblStylePr>
  </w:style>
  <w:style w:type="table" w:customStyle="1" w:styleId="TableContemporary1">
    <w:name w:val="Table Contemporary1"/>
    <w:rsid w:val="009516CC"/>
    <w:rPr>
      <w:rFonts w:ascii="Arial" w:hAnsi="Arial" w:cs="Arial"/>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808080"/>
    </w:tcPr>
  </w:style>
  <w:style w:type="paragraph" w:customStyle="1" w:styleId="Body">
    <w:name w:val="Body"/>
    <w:basedOn w:val="Normal"/>
    <w:rsid w:val="00F35B7B"/>
    <w:pPr>
      <w:spacing w:after="240"/>
    </w:pPr>
  </w:style>
  <w:style w:type="paragraph" w:customStyle="1" w:styleId="Body1">
    <w:name w:val="Body 1"/>
    <w:basedOn w:val="Body"/>
    <w:uiPriority w:val="99"/>
    <w:rsid w:val="00F35B7B"/>
    <w:pPr>
      <w:ind w:left="851"/>
    </w:pPr>
  </w:style>
  <w:style w:type="paragraph" w:customStyle="1" w:styleId="Level1">
    <w:name w:val="Level 1"/>
    <w:basedOn w:val="Body1"/>
    <w:uiPriority w:val="99"/>
    <w:rsid w:val="00F35B7B"/>
    <w:pPr>
      <w:numPr>
        <w:numId w:val="1"/>
      </w:numPr>
      <w:outlineLvl w:val="0"/>
    </w:pPr>
  </w:style>
  <w:style w:type="character" w:customStyle="1" w:styleId="Level1asHeadingtext">
    <w:name w:val="Level 1 as Heading (text)"/>
    <w:uiPriority w:val="99"/>
    <w:rsid w:val="00F35B7B"/>
    <w:rPr>
      <w:b/>
      <w:bCs/>
      <w:caps/>
    </w:rPr>
  </w:style>
  <w:style w:type="paragraph" w:customStyle="1" w:styleId="Body2">
    <w:name w:val="Body 2"/>
    <w:basedOn w:val="Body"/>
    <w:uiPriority w:val="99"/>
    <w:rsid w:val="00F35B7B"/>
    <w:pPr>
      <w:ind w:left="851"/>
    </w:pPr>
  </w:style>
  <w:style w:type="paragraph" w:customStyle="1" w:styleId="Level2">
    <w:name w:val="Level 2"/>
    <w:basedOn w:val="Body2"/>
    <w:uiPriority w:val="99"/>
    <w:rsid w:val="00F35B7B"/>
    <w:pPr>
      <w:numPr>
        <w:ilvl w:val="1"/>
        <w:numId w:val="1"/>
      </w:numPr>
      <w:outlineLvl w:val="1"/>
    </w:pPr>
  </w:style>
  <w:style w:type="character" w:customStyle="1" w:styleId="Level2asHeadingtext">
    <w:name w:val="Level 2 as Heading (text)"/>
    <w:uiPriority w:val="99"/>
    <w:rsid w:val="00F35B7B"/>
    <w:rPr>
      <w:b/>
      <w:bCs/>
    </w:rPr>
  </w:style>
  <w:style w:type="paragraph" w:customStyle="1" w:styleId="Body3">
    <w:name w:val="Body 3"/>
    <w:basedOn w:val="Body"/>
    <w:uiPriority w:val="99"/>
    <w:rsid w:val="00F35B7B"/>
    <w:pPr>
      <w:ind w:left="1702"/>
    </w:pPr>
  </w:style>
  <w:style w:type="paragraph" w:customStyle="1" w:styleId="Level3">
    <w:name w:val="Level 3"/>
    <w:basedOn w:val="Body3"/>
    <w:uiPriority w:val="99"/>
    <w:rsid w:val="00F35B7B"/>
    <w:pPr>
      <w:numPr>
        <w:ilvl w:val="2"/>
        <w:numId w:val="1"/>
      </w:numPr>
      <w:outlineLvl w:val="2"/>
    </w:pPr>
  </w:style>
  <w:style w:type="character" w:customStyle="1" w:styleId="Level3asHeadingtext">
    <w:name w:val="Level 3 as Heading (text)"/>
    <w:uiPriority w:val="99"/>
    <w:rsid w:val="00F35B7B"/>
    <w:rPr>
      <w:b/>
      <w:bCs/>
    </w:rPr>
  </w:style>
  <w:style w:type="paragraph" w:customStyle="1" w:styleId="Body4">
    <w:name w:val="Body 4"/>
    <w:basedOn w:val="Body"/>
    <w:uiPriority w:val="99"/>
    <w:rsid w:val="00F35B7B"/>
    <w:pPr>
      <w:ind w:left="2553"/>
    </w:pPr>
  </w:style>
  <w:style w:type="paragraph" w:customStyle="1" w:styleId="Level4">
    <w:name w:val="Level 4"/>
    <w:basedOn w:val="Body4"/>
    <w:uiPriority w:val="99"/>
    <w:rsid w:val="00F35B7B"/>
    <w:pPr>
      <w:numPr>
        <w:ilvl w:val="3"/>
        <w:numId w:val="1"/>
      </w:numPr>
      <w:outlineLvl w:val="3"/>
    </w:pPr>
  </w:style>
  <w:style w:type="paragraph" w:customStyle="1" w:styleId="Body5">
    <w:name w:val="Body 5"/>
    <w:basedOn w:val="Body"/>
    <w:uiPriority w:val="99"/>
    <w:rsid w:val="00F35B7B"/>
    <w:pPr>
      <w:ind w:left="3404"/>
    </w:pPr>
  </w:style>
  <w:style w:type="paragraph" w:customStyle="1" w:styleId="Level5">
    <w:name w:val="Level 5"/>
    <w:basedOn w:val="Body5"/>
    <w:uiPriority w:val="99"/>
    <w:rsid w:val="00F35B7B"/>
    <w:pPr>
      <w:numPr>
        <w:ilvl w:val="4"/>
        <w:numId w:val="1"/>
      </w:numPr>
      <w:outlineLvl w:val="4"/>
    </w:pPr>
  </w:style>
  <w:style w:type="paragraph" w:customStyle="1" w:styleId="Body6">
    <w:name w:val="Body 6"/>
    <w:basedOn w:val="Body"/>
    <w:uiPriority w:val="99"/>
    <w:rsid w:val="00F35B7B"/>
    <w:pPr>
      <w:ind w:left="4255"/>
    </w:pPr>
  </w:style>
  <w:style w:type="paragraph" w:customStyle="1" w:styleId="Level6">
    <w:name w:val="Level 6"/>
    <w:basedOn w:val="Body6"/>
    <w:uiPriority w:val="99"/>
    <w:rsid w:val="00F35B7B"/>
    <w:pPr>
      <w:numPr>
        <w:ilvl w:val="5"/>
        <w:numId w:val="1"/>
      </w:numPr>
      <w:outlineLvl w:val="5"/>
    </w:pPr>
  </w:style>
  <w:style w:type="paragraph" w:customStyle="1" w:styleId="Bullet1">
    <w:name w:val="Bullet 1"/>
    <w:basedOn w:val="Body"/>
    <w:uiPriority w:val="99"/>
    <w:rsid w:val="00F35B7B"/>
    <w:pPr>
      <w:numPr>
        <w:numId w:val="2"/>
      </w:numPr>
      <w:outlineLvl w:val="0"/>
    </w:pPr>
  </w:style>
  <w:style w:type="paragraph" w:customStyle="1" w:styleId="Bullet2">
    <w:name w:val="Bullet 2"/>
    <w:basedOn w:val="Body"/>
    <w:uiPriority w:val="99"/>
    <w:rsid w:val="00F35B7B"/>
    <w:pPr>
      <w:numPr>
        <w:ilvl w:val="1"/>
        <w:numId w:val="2"/>
      </w:numPr>
      <w:outlineLvl w:val="1"/>
    </w:pPr>
  </w:style>
  <w:style w:type="paragraph" w:customStyle="1" w:styleId="Bullet3">
    <w:name w:val="Bullet 3"/>
    <w:basedOn w:val="Body"/>
    <w:uiPriority w:val="99"/>
    <w:rsid w:val="00F35B7B"/>
    <w:pPr>
      <w:numPr>
        <w:ilvl w:val="2"/>
        <w:numId w:val="2"/>
      </w:numPr>
      <w:outlineLvl w:val="2"/>
    </w:pPr>
  </w:style>
  <w:style w:type="paragraph" w:customStyle="1" w:styleId="Bullet4">
    <w:name w:val="Bullet 4"/>
    <w:basedOn w:val="Body"/>
    <w:uiPriority w:val="99"/>
    <w:rsid w:val="00F35B7B"/>
    <w:pPr>
      <w:numPr>
        <w:ilvl w:val="3"/>
        <w:numId w:val="2"/>
      </w:numPr>
      <w:outlineLvl w:val="3"/>
    </w:pPr>
  </w:style>
  <w:style w:type="paragraph" w:customStyle="1" w:styleId="Appendix">
    <w:name w:val="Appendix #"/>
    <w:basedOn w:val="Body"/>
    <w:next w:val="SubHeading"/>
    <w:uiPriority w:val="99"/>
    <w:rsid w:val="00F35B7B"/>
    <w:pPr>
      <w:keepNext/>
      <w:keepLines/>
      <w:numPr>
        <w:ilvl w:val="1"/>
        <w:numId w:val="4"/>
      </w:numPr>
      <w:jc w:val="center"/>
    </w:pPr>
    <w:rPr>
      <w:b/>
      <w:bCs/>
    </w:rPr>
  </w:style>
  <w:style w:type="paragraph" w:customStyle="1" w:styleId="MainHeading">
    <w:name w:val="Main Heading"/>
    <w:basedOn w:val="Body"/>
    <w:uiPriority w:val="99"/>
    <w:rsid w:val="00F35B7B"/>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F35B7B"/>
    <w:pPr>
      <w:keepNext/>
      <w:keepLines/>
      <w:numPr>
        <w:ilvl w:val="2"/>
        <w:numId w:val="4"/>
      </w:numPr>
      <w:jc w:val="center"/>
    </w:pPr>
  </w:style>
  <w:style w:type="paragraph" w:customStyle="1" w:styleId="Schedule">
    <w:name w:val="Schedule #"/>
    <w:basedOn w:val="Body"/>
    <w:next w:val="SubHeading"/>
    <w:uiPriority w:val="99"/>
    <w:rsid w:val="00F35B7B"/>
    <w:pPr>
      <w:keepNext/>
      <w:keepLines/>
      <w:numPr>
        <w:numId w:val="4"/>
      </w:numPr>
      <w:jc w:val="center"/>
    </w:pPr>
    <w:rPr>
      <w:b/>
      <w:bCs/>
    </w:rPr>
  </w:style>
  <w:style w:type="paragraph" w:customStyle="1" w:styleId="SubHeading">
    <w:name w:val="Sub Heading"/>
    <w:basedOn w:val="Body"/>
    <w:next w:val="Body"/>
    <w:uiPriority w:val="99"/>
    <w:rsid w:val="00F35B7B"/>
    <w:pPr>
      <w:keepNext/>
      <w:keepLines/>
      <w:numPr>
        <w:numId w:val="5"/>
      </w:numPr>
      <w:jc w:val="center"/>
    </w:pPr>
    <w:rPr>
      <w:b/>
      <w:bCs/>
      <w:caps/>
    </w:rPr>
  </w:style>
  <w:style w:type="paragraph" w:styleId="FootnoteText">
    <w:name w:val="footnote text"/>
    <w:basedOn w:val="Normal"/>
    <w:link w:val="FootnoteTextChar"/>
    <w:rsid w:val="00F35B7B"/>
    <w:pPr>
      <w:adjustRightInd/>
    </w:pPr>
    <w:rPr>
      <w:rFonts w:eastAsia="SimSun" w:cs="Times New Roman"/>
      <w:sz w:val="16"/>
      <w:lang w:val="x-none" w:eastAsia="x-none"/>
    </w:rPr>
  </w:style>
  <w:style w:type="character" w:customStyle="1" w:styleId="FootnoteTextChar">
    <w:name w:val="Footnote Text Char"/>
    <w:link w:val="FootnoteText"/>
    <w:rsid w:val="00F35B7B"/>
    <w:rPr>
      <w:rFonts w:ascii="Arial" w:hAnsi="Arial" w:cs="Arial"/>
      <w:sz w:val="16"/>
    </w:rPr>
  </w:style>
  <w:style w:type="character" w:styleId="FootnoteReference">
    <w:name w:val="footnote reference"/>
    <w:rsid w:val="00F35B7B"/>
    <w:rPr>
      <w:vertAlign w:val="superscript"/>
    </w:rPr>
  </w:style>
  <w:style w:type="paragraph" w:styleId="EndnoteText">
    <w:name w:val="endnote text"/>
    <w:basedOn w:val="Normal"/>
    <w:link w:val="EndnoteTextChar"/>
    <w:rsid w:val="00F35B7B"/>
    <w:pPr>
      <w:adjustRightInd/>
    </w:pPr>
    <w:rPr>
      <w:rFonts w:eastAsia="SimSun" w:cs="Times New Roman"/>
      <w:sz w:val="16"/>
      <w:lang w:val="x-none" w:eastAsia="x-none"/>
    </w:rPr>
  </w:style>
  <w:style w:type="character" w:customStyle="1" w:styleId="EndnoteTextChar">
    <w:name w:val="Endnote Text Char"/>
    <w:link w:val="EndnoteText"/>
    <w:rsid w:val="00F35B7B"/>
    <w:rPr>
      <w:rFonts w:ascii="Arial" w:hAnsi="Arial" w:cs="Arial"/>
      <w:sz w:val="16"/>
    </w:rPr>
  </w:style>
  <w:style w:type="character" w:styleId="EndnoteReference">
    <w:name w:val="endnote reference"/>
    <w:rsid w:val="00F35B7B"/>
    <w:rPr>
      <w:vertAlign w:val="superscript"/>
    </w:rPr>
  </w:style>
  <w:style w:type="paragraph" w:styleId="TOC1">
    <w:name w:val="toc 1"/>
    <w:basedOn w:val="Normal"/>
    <w:next w:val="Normal"/>
    <w:uiPriority w:val="39"/>
    <w:rsid w:val="00F35B7B"/>
    <w:pPr>
      <w:tabs>
        <w:tab w:val="right" w:pos="8500"/>
      </w:tabs>
      <w:adjustRightInd/>
      <w:spacing w:after="240"/>
      <w:ind w:left="851" w:right="567" w:hanging="851"/>
    </w:pPr>
    <w:rPr>
      <w:rFonts w:eastAsia="Times New Roman"/>
    </w:rPr>
  </w:style>
  <w:style w:type="paragraph" w:styleId="TOC2">
    <w:name w:val="toc 2"/>
    <w:basedOn w:val="TOC1"/>
    <w:next w:val="Normal"/>
    <w:rsid w:val="00F35B7B"/>
    <w:pPr>
      <w:ind w:left="1702"/>
    </w:pPr>
  </w:style>
  <w:style w:type="paragraph" w:styleId="TOC3">
    <w:name w:val="toc 3"/>
    <w:basedOn w:val="TOC1"/>
    <w:next w:val="Normal"/>
    <w:rsid w:val="00F35B7B"/>
    <w:pPr>
      <w:ind w:left="2552"/>
    </w:pPr>
  </w:style>
  <w:style w:type="paragraph" w:styleId="TOC4">
    <w:name w:val="toc 4"/>
    <w:basedOn w:val="TOC1"/>
    <w:next w:val="Normal"/>
    <w:uiPriority w:val="39"/>
    <w:rsid w:val="00F35B7B"/>
    <w:pPr>
      <w:ind w:left="0" w:firstLine="0"/>
    </w:pPr>
  </w:style>
  <w:style w:type="paragraph" w:styleId="TOC5">
    <w:name w:val="toc 5"/>
    <w:basedOn w:val="TOC1"/>
    <w:next w:val="Normal"/>
    <w:rsid w:val="00F35B7B"/>
    <w:pPr>
      <w:ind w:firstLine="0"/>
    </w:pPr>
  </w:style>
  <w:style w:type="paragraph" w:styleId="TOC6">
    <w:name w:val="toc 6"/>
    <w:basedOn w:val="TOC1"/>
    <w:next w:val="Normal"/>
    <w:rsid w:val="00F35B7B"/>
    <w:pPr>
      <w:ind w:left="1701" w:firstLine="0"/>
    </w:pPr>
  </w:style>
  <w:style w:type="character" w:customStyle="1" w:styleId="Heading1Char">
    <w:name w:val="Heading 1 Char"/>
    <w:link w:val="Heading1"/>
    <w:rsid w:val="0095021E"/>
    <w:rPr>
      <w:rFonts w:ascii="CG Times" w:eastAsia="Times New Roman" w:hAnsi="CG Times"/>
      <w:b/>
      <w:snapToGrid w:val="0"/>
      <w:spacing w:val="-2"/>
      <w:sz w:val="18"/>
      <w:lang w:eastAsia="en-US"/>
    </w:rPr>
  </w:style>
  <w:style w:type="paragraph" w:styleId="BalloonText">
    <w:name w:val="Balloon Text"/>
    <w:basedOn w:val="Normal"/>
    <w:link w:val="BalloonTextChar"/>
    <w:rsid w:val="000767AD"/>
    <w:rPr>
      <w:rFonts w:ascii="Tahoma" w:hAnsi="Tahoma" w:cs="Times New Roman"/>
      <w:sz w:val="16"/>
      <w:szCs w:val="16"/>
      <w:lang w:val="x-none" w:eastAsia="x-none"/>
    </w:rPr>
  </w:style>
  <w:style w:type="character" w:customStyle="1" w:styleId="BalloonTextChar">
    <w:name w:val="Balloon Text Char"/>
    <w:link w:val="BalloonText"/>
    <w:rsid w:val="000767AD"/>
    <w:rPr>
      <w:rFonts w:ascii="Tahoma" w:eastAsia="Arial" w:hAnsi="Tahoma" w:cs="Tahoma"/>
      <w:sz w:val="16"/>
      <w:szCs w:val="16"/>
    </w:rPr>
  </w:style>
  <w:style w:type="paragraph" w:styleId="CommentSubject">
    <w:name w:val="annotation subject"/>
    <w:basedOn w:val="CommentText"/>
    <w:next w:val="CommentText"/>
    <w:link w:val="CommentSubjectChar"/>
    <w:rsid w:val="00432321"/>
    <w:rPr>
      <w:rFonts w:eastAsia="Arial"/>
      <w:b/>
      <w:bCs/>
    </w:rPr>
  </w:style>
  <w:style w:type="character" w:customStyle="1" w:styleId="CommentSubjectChar">
    <w:name w:val="Comment Subject Char"/>
    <w:link w:val="CommentSubject"/>
    <w:rsid w:val="00432321"/>
    <w:rPr>
      <w:rFonts w:ascii="Arial" w:eastAsia="Arial" w:hAnsi="Arial" w:cs="Arial"/>
      <w:b/>
      <w:bCs/>
    </w:rPr>
  </w:style>
  <w:style w:type="character" w:styleId="Hyperlink">
    <w:name w:val="Hyperlink"/>
    <w:uiPriority w:val="99"/>
    <w:unhideWhenUsed/>
    <w:rsid w:val="00CB6439"/>
    <w:rPr>
      <w:strike w:val="0"/>
      <w:dstrike w:val="0"/>
      <w:color w:val="3399FF"/>
      <w:u w:val="none"/>
      <w:effect w:val="none"/>
    </w:rPr>
  </w:style>
  <w:style w:type="paragraph" w:customStyle="1" w:styleId="OutlinenumberedLevel1">
    <w:name w:val="Outline numbered Level 1"/>
    <w:basedOn w:val="Normal"/>
    <w:qFormat/>
    <w:rsid w:val="009E7A21"/>
    <w:pPr>
      <w:keepNext/>
      <w:numPr>
        <w:numId w:val="7"/>
      </w:numPr>
      <w:adjustRightInd/>
      <w:spacing w:before="120" w:after="200" w:line="320" w:lineRule="atLeast"/>
      <w:jc w:val="left"/>
    </w:pPr>
    <w:rPr>
      <w:rFonts w:ascii="Arial Black" w:eastAsia="Times New Roman" w:hAnsi="Arial Black"/>
      <w:b/>
      <w:color w:val="C00000"/>
      <w:lang w:val="en-NZ" w:eastAsia="en-US"/>
    </w:rPr>
  </w:style>
  <w:style w:type="paragraph" w:customStyle="1" w:styleId="OutlinenumberedLevel2">
    <w:name w:val="Outline numbered Level 2"/>
    <w:basedOn w:val="Normal"/>
    <w:qFormat/>
    <w:rsid w:val="00F2785D"/>
    <w:pPr>
      <w:numPr>
        <w:ilvl w:val="1"/>
        <w:numId w:val="7"/>
      </w:numPr>
      <w:adjustRightInd/>
      <w:spacing w:before="120" w:after="200" w:line="320" w:lineRule="atLeast"/>
      <w:jc w:val="left"/>
    </w:pPr>
    <w:rPr>
      <w:rFonts w:eastAsia="Times New Roman"/>
      <w:lang w:val="en-NZ" w:eastAsia="en-US"/>
    </w:rPr>
  </w:style>
  <w:style w:type="paragraph" w:customStyle="1" w:styleId="OutlinenumberedLevel3">
    <w:name w:val="Outline numbered Level 3"/>
    <w:basedOn w:val="Normal"/>
    <w:qFormat/>
    <w:rsid w:val="00F2785D"/>
    <w:pPr>
      <w:numPr>
        <w:ilvl w:val="2"/>
        <w:numId w:val="7"/>
      </w:numPr>
      <w:adjustRightInd/>
      <w:spacing w:before="120" w:after="200" w:line="320" w:lineRule="atLeast"/>
      <w:jc w:val="left"/>
    </w:pPr>
    <w:rPr>
      <w:rFonts w:eastAsia="Times New Roman"/>
      <w:lang w:val="en-NZ" w:eastAsia="en-US"/>
    </w:rPr>
  </w:style>
  <w:style w:type="paragraph" w:customStyle="1" w:styleId="OutlinenumberedLevel4">
    <w:name w:val="Outline numbered Level 4"/>
    <w:basedOn w:val="Normal"/>
    <w:qFormat/>
    <w:rsid w:val="00F2785D"/>
    <w:pPr>
      <w:numPr>
        <w:ilvl w:val="3"/>
        <w:numId w:val="7"/>
      </w:numPr>
      <w:adjustRightInd/>
      <w:spacing w:before="120" w:after="200" w:line="320" w:lineRule="atLeast"/>
      <w:jc w:val="left"/>
    </w:pPr>
    <w:rPr>
      <w:rFonts w:eastAsia="Times New Roman"/>
      <w:lang w:val="en-NZ" w:eastAsia="en-US"/>
    </w:rPr>
  </w:style>
  <w:style w:type="paragraph" w:customStyle="1" w:styleId="OutlinenumberedLevel5">
    <w:name w:val="Outline numbered Level 5"/>
    <w:basedOn w:val="OutlinenumberedLevel4"/>
    <w:qFormat/>
    <w:rsid w:val="009E7A21"/>
    <w:pPr>
      <w:numPr>
        <w:ilvl w:val="4"/>
      </w:numPr>
    </w:pPr>
  </w:style>
  <w:style w:type="character" w:customStyle="1" w:styleId="Heading2Char">
    <w:name w:val="Heading 2 Char"/>
    <w:basedOn w:val="DefaultParagraphFont"/>
    <w:link w:val="Heading2"/>
    <w:rsid w:val="009A370F"/>
    <w:rPr>
      <w:rFonts w:asciiTheme="majorHAnsi" w:eastAsiaTheme="majorEastAsia" w:hAnsiTheme="majorHAnsi" w:cstheme="majorBidi"/>
      <w:b/>
      <w:bCs/>
      <w:color w:val="4F81BD" w:themeColor="accent1"/>
      <w:sz w:val="26"/>
      <w:szCs w:val="26"/>
      <w:lang w:val="en-GB" w:eastAsia="en-GB"/>
    </w:rPr>
  </w:style>
  <w:style w:type="paragraph" w:styleId="BodyText">
    <w:name w:val="Body Text"/>
    <w:basedOn w:val="Normal"/>
    <w:link w:val="BodyTextChar"/>
    <w:rsid w:val="009A370F"/>
    <w:pPr>
      <w:widowControl w:val="0"/>
      <w:autoSpaceDE w:val="0"/>
      <w:autoSpaceDN w:val="0"/>
      <w:spacing w:line="312" w:lineRule="auto"/>
    </w:pPr>
    <w:rPr>
      <w:rFonts w:eastAsia="SimSun"/>
      <w:szCs w:val="22"/>
      <w:lang w:val="en-US" w:eastAsia="en-US"/>
    </w:rPr>
  </w:style>
  <w:style w:type="character" w:customStyle="1" w:styleId="BodyTextChar">
    <w:name w:val="Body Text Char"/>
    <w:basedOn w:val="DefaultParagraphFont"/>
    <w:link w:val="BodyText"/>
    <w:rsid w:val="009A370F"/>
    <w:rPr>
      <w:rFonts w:ascii="Arial" w:hAnsi="Arial" w:cs="Arial"/>
      <w:szCs w:val="22"/>
      <w:lang w:val="en-US" w:eastAsia="en-US"/>
    </w:rPr>
  </w:style>
  <w:style w:type="paragraph" w:customStyle="1" w:styleId="Default">
    <w:name w:val="Default"/>
    <w:uiPriority w:val="99"/>
    <w:rsid w:val="009A370F"/>
    <w:pPr>
      <w:widowControl w:val="0"/>
      <w:autoSpaceDE w:val="0"/>
      <w:autoSpaceDN w:val="0"/>
      <w:adjustRightInd w:val="0"/>
    </w:pPr>
    <w:rPr>
      <w:rFonts w:eastAsia="PMingLiU"/>
      <w:color w:val="000000"/>
      <w:sz w:val="24"/>
      <w:szCs w:val="24"/>
      <w:lang w:val="en-US" w:eastAsia="en-US"/>
    </w:rPr>
  </w:style>
  <w:style w:type="paragraph" w:styleId="ListParagraph">
    <w:name w:val="List Paragraph"/>
    <w:basedOn w:val="Normal"/>
    <w:uiPriority w:val="34"/>
    <w:qFormat/>
    <w:rsid w:val="0060298F"/>
    <w:pPr>
      <w:adjustRightInd/>
      <w:spacing w:after="200" w:line="320" w:lineRule="exact"/>
      <w:ind w:left="720"/>
      <w:contextualSpacing/>
      <w:jc w:val="left"/>
    </w:pPr>
    <w:rPr>
      <w:rFonts w:eastAsiaTheme="minorHAnsi" w:cstheme="minorBidi"/>
      <w:szCs w:val="22"/>
      <w:lang w:val="en-NZ" w:eastAsia="en-US"/>
    </w:rPr>
  </w:style>
  <w:style w:type="paragraph" w:styleId="Revision">
    <w:name w:val="Revision"/>
    <w:hidden/>
    <w:uiPriority w:val="99"/>
    <w:semiHidden/>
    <w:rsid w:val="00401F29"/>
    <w:rPr>
      <w:rFonts w:ascii="Arial" w:eastAsia="Arial" w:hAnsi="Arial" w:cs="Arial"/>
      <w:lang w:val="en-GB" w:eastAsia="en-GB"/>
    </w:rPr>
  </w:style>
  <w:style w:type="paragraph" w:customStyle="1" w:styleId="Address">
    <w:name w:val="Address"/>
    <w:rsid w:val="00235476"/>
    <w:pPr>
      <w:spacing w:after="80"/>
    </w:pPr>
    <w:rPr>
      <w:rFonts w:ascii="Arial" w:eastAsia="Times New Roman" w:hAnsi="Arial"/>
      <w:lang w:val="en-US" w:eastAsia="en-US"/>
    </w:rPr>
  </w:style>
  <w:style w:type="character" w:styleId="UnresolvedMention">
    <w:name w:val="Unresolved Mention"/>
    <w:basedOn w:val="DefaultParagraphFont"/>
    <w:uiPriority w:val="99"/>
    <w:semiHidden/>
    <w:unhideWhenUsed/>
    <w:rsid w:val="0042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0019">
      <w:bodyDiv w:val="1"/>
      <w:marLeft w:val="0"/>
      <w:marRight w:val="0"/>
      <w:marTop w:val="0"/>
      <w:marBottom w:val="0"/>
      <w:divBdr>
        <w:top w:val="none" w:sz="0" w:space="0" w:color="auto"/>
        <w:left w:val="none" w:sz="0" w:space="0" w:color="auto"/>
        <w:bottom w:val="none" w:sz="0" w:space="0" w:color="auto"/>
        <w:right w:val="none" w:sz="0" w:space="0" w:color="auto"/>
      </w:divBdr>
    </w:div>
    <w:div w:id="324822814">
      <w:bodyDiv w:val="1"/>
      <w:marLeft w:val="0"/>
      <w:marRight w:val="0"/>
      <w:marTop w:val="0"/>
      <w:marBottom w:val="0"/>
      <w:divBdr>
        <w:top w:val="none" w:sz="0" w:space="0" w:color="auto"/>
        <w:left w:val="none" w:sz="0" w:space="0" w:color="auto"/>
        <w:bottom w:val="none" w:sz="0" w:space="0" w:color="auto"/>
        <w:right w:val="none" w:sz="0" w:space="0" w:color="auto"/>
      </w:divBdr>
    </w:div>
    <w:div w:id="354960140">
      <w:bodyDiv w:val="1"/>
      <w:marLeft w:val="0"/>
      <w:marRight w:val="0"/>
      <w:marTop w:val="0"/>
      <w:marBottom w:val="0"/>
      <w:divBdr>
        <w:top w:val="none" w:sz="0" w:space="0" w:color="auto"/>
        <w:left w:val="none" w:sz="0" w:space="0" w:color="auto"/>
        <w:bottom w:val="none" w:sz="0" w:space="0" w:color="auto"/>
        <w:right w:val="none" w:sz="0" w:space="0" w:color="auto"/>
      </w:divBdr>
    </w:div>
    <w:div w:id="476536424">
      <w:marLeft w:val="0"/>
      <w:marRight w:val="0"/>
      <w:marTop w:val="0"/>
      <w:marBottom w:val="0"/>
      <w:divBdr>
        <w:top w:val="none" w:sz="0" w:space="0" w:color="auto"/>
        <w:left w:val="none" w:sz="0" w:space="0" w:color="auto"/>
        <w:bottom w:val="none" w:sz="0" w:space="0" w:color="auto"/>
        <w:right w:val="none" w:sz="0" w:space="0" w:color="auto"/>
      </w:divBdr>
    </w:div>
    <w:div w:id="476536425">
      <w:marLeft w:val="0"/>
      <w:marRight w:val="0"/>
      <w:marTop w:val="0"/>
      <w:marBottom w:val="0"/>
      <w:divBdr>
        <w:top w:val="none" w:sz="0" w:space="0" w:color="auto"/>
        <w:left w:val="none" w:sz="0" w:space="0" w:color="auto"/>
        <w:bottom w:val="none" w:sz="0" w:space="0" w:color="auto"/>
        <w:right w:val="none" w:sz="0" w:space="0" w:color="auto"/>
      </w:divBdr>
    </w:div>
    <w:div w:id="476536426">
      <w:marLeft w:val="0"/>
      <w:marRight w:val="0"/>
      <w:marTop w:val="0"/>
      <w:marBottom w:val="0"/>
      <w:divBdr>
        <w:top w:val="none" w:sz="0" w:space="0" w:color="auto"/>
        <w:left w:val="none" w:sz="0" w:space="0" w:color="auto"/>
        <w:bottom w:val="none" w:sz="0" w:space="0" w:color="auto"/>
        <w:right w:val="none" w:sz="0" w:space="0" w:color="auto"/>
      </w:divBdr>
    </w:div>
    <w:div w:id="476536427">
      <w:marLeft w:val="0"/>
      <w:marRight w:val="0"/>
      <w:marTop w:val="0"/>
      <w:marBottom w:val="0"/>
      <w:divBdr>
        <w:top w:val="none" w:sz="0" w:space="0" w:color="auto"/>
        <w:left w:val="none" w:sz="0" w:space="0" w:color="auto"/>
        <w:bottom w:val="none" w:sz="0" w:space="0" w:color="auto"/>
        <w:right w:val="none" w:sz="0" w:space="0" w:color="auto"/>
      </w:divBdr>
    </w:div>
    <w:div w:id="476536428">
      <w:marLeft w:val="0"/>
      <w:marRight w:val="0"/>
      <w:marTop w:val="0"/>
      <w:marBottom w:val="0"/>
      <w:divBdr>
        <w:top w:val="none" w:sz="0" w:space="0" w:color="auto"/>
        <w:left w:val="none" w:sz="0" w:space="0" w:color="auto"/>
        <w:bottom w:val="none" w:sz="0" w:space="0" w:color="auto"/>
        <w:right w:val="none" w:sz="0" w:space="0" w:color="auto"/>
      </w:divBdr>
    </w:div>
    <w:div w:id="476536429">
      <w:marLeft w:val="0"/>
      <w:marRight w:val="0"/>
      <w:marTop w:val="0"/>
      <w:marBottom w:val="0"/>
      <w:divBdr>
        <w:top w:val="none" w:sz="0" w:space="0" w:color="auto"/>
        <w:left w:val="none" w:sz="0" w:space="0" w:color="auto"/>
        <w:bottom w:val="none" w:sz="0" w:space="0" w:color="auto"/>
        <w:right w:val="none" w:sz="0" w:space="0" w:color="auto"/>
      </w:divBdr>
    </w:div>
    <w:div w:id="476536430">
      <w:marLeft w:val="0"/>
      <w:marRight w:val="0"/>
      <w:marTop w:val="0"/>
      <w:marBottom w:val="0"/>
      <w:divBdr>
        <w:top w:val="none" w:sz="0" w:space="0" w:color="auto"/>
        <w:left w:val="none" w:sz="0" w:space="0" w:color="auto"/>
        <w:bottom w:val="none" w:sz="0" w:space="0" w:color="auto"/>
        <w:right w:val="none" w:sz="0" w:space="0" w:color="auto"/>
      </w:divBdr>
    </w:div>
    <w:div w:id="480387364">
      <w:bodyDiv w:val="1"/>
      <w:marLeft w:val="0"/>
      <w:marRight w:val="0"/>
      <w:marTop w:val="0"/>
      <w:marBottom w:val="0"/>
      <w:divBdr>
        <w:top w:val="none" w:sz="0" w:space="0" w:color="auto"/>
        <w:left w:val="none" w:sz="0" w:space="0" w:color="auto"/>
        <w:bottom w:val="none" w:sz="0" w:space="0" w:color="auto"/>
        <w:right w:val="none" w:sz="0" w:space="0" w:color="auto"/>
      </w:divBdr>
    </w:div>
    <w:div w:id="606274271">
      <w:bodyDiv w:val="1"/>
      <w:marLeft w:val="0"/>
      <w:marRight w:val="0"/>
      <w:marTop w:val="0"/>
      <w:marBottom w:val="0"/>
      <w:divBdr>
        <w:top w:val="none" w:sz="0" w:space="0" w:color="auto"/>
        <w:left w:val="none" w:sz="0" w:space="0" w:color="auto"/>
        <w:bottom w:val="none" w:sz="0" w:space="0" w:color="auto"/>
        <w:right w:val="none" w:sz="0" w:space="0" w:color="auto"/>
      </w:divBdr>
    </w:div>
    <w:div w:id="1457794592">
      <w:bodyDiv w:val="1"/>
      <w:marLeft w:val="0"/>
      <w:marRight w:val="0"/>
      <w:marTop w:val="0"/>
      <w:marBottom w:val="0"/>
      <w:divBdr>
        <w:top w:val="none" w:sz="0" w:space="0" w:color="auto"/>
        <w:left w:val="none" w:sz="0" w:space="0" w:color="auto"/>
        <w:bottom w:val="none" w:sz="0" w:space="0" w:color="auto"/>
        <w:right w:val="none" w:sz="0" w:space="0" w:color="auto"/>
      </w:divBdr>
    </w:div>
    <w:div w:id="19001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kindrik.sg/templat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kindrik.sg/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15951-121A-4B97-A8D4-A42BE178D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02252-EBD7-4137-9DBD-E4CBB6DD20D1}">
  <ds:schemaRefs>
    <ds:schemaRef ds:uri="http://schemas.openxmlformats.org/officeDocument/2006/bibliography"/>
  </ds:schemaRefs>
</ds:datastoreItem>
</file>

<file path=customXml/itemProps3.xml><?xml version="1.0" encoding="utf-8"?>
<ds:datastoreItem xmlns:ds="http://schemas.openxmlformats.org/officeDocument/2006/customXml" ds:itemID="{AA2405A7-6090-44A2-97E2-9C61031EF833}">
  <ds:schemaRefs>
    <ds:schemaRef ds:uri="http://schemas.microsoft.com/sharepoint/v3/contenttype/forms"/>
  </ds:schemaRefs>
</ds:datastoreItem>
</file>

<file path=customXml/itemProps4.xml><?xml version="1.0" encoding="utf-8"?>
<ds:datastoreItem xmlns:ds="http://schemas.openxmlformats.org/officeDocument/2006/customXml" ds:itemID="{6A8591B8-D340-4F35-912F-8644A8708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Legal Doc</Template>
  <TotalTime>1</TotalTime>
  <Pages>21</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SE Asia ESOP template</vt:lpstr>
    </vt:vector>
  </TitlesOfParts>
  <Company>Kindrik Partners</Company>
  <LinksUpToDate>false</LinksUpToDate>
  <CharactersWithSpaces>37219</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ESOP template</dc:title>
  <dc:subject>SE Asia employee share option plan rules</dc:subject>
  <dc:creator>Kindrik Partners</dc:creator>
  <cp:keywords>SE Asia; South East Asia; employee share option plan template; ESOP document, ESOP download, ESOP  example, share option template, employee share scheme, employee share scheme template</cp:keywords>
  <dc:description>This is a set of employee share option plan rules for use by tech companies based in Southeast Asia wishing to issue options to purchase ordinary shares in the company to directors, employees or contractors.</dc:description>
  <cp:lastModifiedBy>KP</cp:lastModifiedBy>
  <cp:revision>2</cp:revision>
  <cp:lastPrinted>2020-07-22T08:05:00Z</cp:lastPrinted>
  <dcterms:created xsi:type="dcterms:W3CDTF">2021-06-25T00:56:00Z</dcterms:created>
  <dcterms:modified xsi:type="dcterms:W3CDTF">2021-06-25T00:56:00Z</dcterms:modified>
  <cp:category>Employee share option plans;Employee share schemes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Reference</vt:lpwstr>
  </property>
  <property fmtid="{D5CDD505-2E9C-101B-9397-08002B2CF9AE}" pid="3" name="ContentTypeId">
    <vt:lpwstr>0x010100B465B281849A5C4FACA494C242AF993A</vt:lpwstr>
  </property>
</Properties>
</file>