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9573" w14:textId="77777777" w:rsidR="00B5520F" w:rsidRDefault="00B5520F" w:rsidP="00B5520F">
      <w:pPr>
        <w:spacing w:after="0"/>
      </w:pPr>
      <w:r>
        <w:rPr>
          <w:noProof/>
        </w:rPr>
        <mc:AlternateContent>
          <mc:Choice Requires="wpg">
            <w:drawing>
              <wp:anchor distT="0" distB="0" distL="114300" distR="114300" simplePos="0" relativeHeight="251660288" behindDoc="0" locked="0" layoutInCell="1" allowOverlap="1" wp14:anchorId="67A396B0" wp14:editId="67A396B1">
                <wp:simplePos x="0" y="0"/>
                <wp:positionH relativeFrom="column">
                  <wp:posOffset>75565</wp:posOffset>
                </wp:positionH>
                <wp:positionV relativeFrom="paragraph">
                  <wp:posOffset>115570</wp:posOffset>
                </wp:positionV>
                <wp:extent cx="3512820" cy="66294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662940"/>
                          <a:chOff x="0" y="0"/>
                          <a:chExt cx="3512820" cy="662940"/>
                        </a:xfrm>
                      </wpg:grpSpPr>
                      <wps:wsp>
                        <wps:cNvPr id="4"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A396CD" w14:textId="77777777" w:rsidR="00B5520F" w:rsidRPr="00BB58D5" w:rsidRDefault="00B5520F" w:rsidP="00B5520F">
                              <w:pPr>
                                <w:rPr>
                                  <w:rFonts w:eastAsia="Calibri"/>
                                  <w:lang w:eastAsia="en-US"/>
                                </w:rPr>
                              </w:pPr>
                              <w:r w:rsidRPr="00BB58D5">
                                <w:rPr>
                                  <w:rFonts w:ascii="Arial Black" w:hAnsi="Arial Black"/>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44450"/>
                            <a:ext cx="30619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A396CE" w14:textId="77777777" w:rsidR="00B5520F" w:rsidRPr="00BB58D5" w:rsidRDefault="00B5520F" w:rsidP="00B5520F">
                              <w:pPr>
                                <w:rPr>
                                  <w:rFonts w:ascii="Arial Black" w:eastAsia="Calibri" w:hAnsi="Arial Black"/>
                                  <w:color w:val="C00000"/>
                                </w:rPr>
                              </w:pPr>
                              <w:r w:rsidRPr="00A14785">
                                <w:rPr>
                                  <w:rFonts w:ascii="Arial Black" w:hAnsi="Arial Black"/>
                                  <w:color w:val="C00000"/>
                                </w:rPr>
                                <w:t>Template</w:t>
                              </w:r>
                              <w:r w:rsidR="00C33157">
                                <w:rPr>
                                  <w:rFonts w:ascii="Arial Black" w:hAnsi="Arial Black"/>
                                  <w:color w:val="C00000"/>
                                </w:rPr>
                                <w:t xml:space="preserve"> series A</w:t>
                              </w:r>
                              <w:r w:rsidR="009F217F">
                                <w:rPr>
                                  <w:rFonts w:ascii="Arial Black" w:hAnsi="Arial Black"/>
                                  <w:color w:val="C00000"/>
                                </w:rPr>
                                <w:t xml:space="preserve"> </w:t>
                              </w:r>
                              <w:r>
                                <w:rPr>
                                  <w:rFonts w:ascii="Arial Black" w:hAnsi="Arial Black"/>
                                  <w:color w:val="C00000"/>
                                </w:rPr>
                                <w:t>investment term sheet</w:t>
                              </w:r>
                              <w:r w:rsidR="009E2051">
                                <w:rPr>
                                  <w:rFonts w:ascii="Arial Black" w:hAnsi="Arial Black"/>
                                  <w:color w:val="C00000"/>
                                </w:rPr>
                                <w:t xml:space="preserve"> </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7A396B0" id="Group 4" o:spid="_x0000_s1026" style="position:absolute;left:0;text-align:left;margin-left:5.95pt;margin-top:9.1pt;width:276.6pt;height:52.2pt;z-index:251660288" coordsize="3512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67A396CD" w14:textId="77777777" w:rsidR="00B5520F" w:rsidRPr="00BB58D5" w:rsidRDefault="00B5520F" w:rsidP="00B5520F">
                        <w:pPr>
                          <w:rPr>
                            <w:rFonts w:eastAsia="Calibri"/>
                            <w:lang w:eastAsia="en-US"/>
                          </w:rPr>
                        </w:pPr>
                        <w:r w:rsidRPr="00BB58D5">
                          <w:rPr>
                            <w:rFonts w:ascii="Arial Black" w:hAnsi="Arial Black"/>
                            <w:b/>
                            <w:color w:val="808080"/>
                          </w:rPr>
                          <w:t>User notes</w:t>
                        </w:r>
                      </w:p>
                    </w:txbxContent>
                  </v:textbox>
                </v:shape>
                <v:shape id="Text Box 2" o:spid="_x0000_s1028" type="#_x0000_t202" style="position:absolute;left:4508;top:444;width:3062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67A396CE" w14:textId="77777777" w:rsidR="00B5520F" w:rsidRPr="00BB58D5" w:rsidRDefault="00B5520F" w:rsidP="00B5520F">
                        <w:pPr>
                          <w:rPr>
                            <w:rFonts w:ascii="Arial Black" w:eastAsia="Calibri" w:hAnsi="Arial Black"/>
                            <w:color w:val="C00000"/>
                          </w:rPr>
                        </w:pPr>
                        <w:r w:rsidRPr="00A14785">
                          <w:rPr>
                            <w:rFonts w:ascii="Arial Black" w:hAnsi="Arial Black"/>
                            <w:color w:val="C00000"/>
                          </w:rPr>
                          <w:t>Template</w:t>
                        </w:r>
                        <w:r w:rsidR="00C33157">
                          <w:rPr>
                            <w:rFonts w:ascii="Arial Black" w:hAnsi="Arial Black"/>
                            <w:color w:val="C00000"/>
                          </w:rPr>
                          <w:t xml:space="preserve"> series A</w:t>
                        </w:r>
                        <w:r w:rsidR="009F217F">
                          <w:rPr>
                            <w:rFonts w:ascii="Arial Black" w:hAnsi="Arial Black"/>
                            <w:color w:val="C00000"/>
                          </w:rPr>
                          <w:t xml:space="preserve"> </w:t>
                        </w:r>
                        <w:r>
                          <w:rPr>
                            <w:rFonts w:ascii="Arial Black" w:hAnsi="Arial Black"/>
                            <w:color w:val="C00000"/>
                          </w:rPr>
                          <w:t>investment term sheet</w:t>
                        </w:r>
                        <w:r w:rsidR="009E2051">
                          <w:rPr>
                            <w:rFonts w:ascii="Arial Black" w:hAnsi="Arial Black"/>
                            <w:color w:val="C00000"/>
                          </w:rPr>
                          <w:t xml:space="preserve"> </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67A39574" w14:textId="77777777" w:rsidR="00B5520F" w:rsidRDefault="00B5520F" w:rsidP="00B5520F">
      <w:pPr>
        <w:spacing w:after="0"/>
      </w:pPr>
    </w:p>
    <w:p w14:paraId="67A39575" w14:textId="77777777" w:rsidR="00B5520F" w:rsidRDefault="00B5520F" w:rsidP="00B5520F">
      <w:pPr>
        <w:spacing w:after="0"/>
      </w:pPr>
    </w:p>
    <w:p w14:paraId="67A39576" w14:textId="008866CE" w:rsidR="00B5520F" w:rsidRDefault="000E60F9" w:rsidP="00B5520F">
      <w:pPr>
        <w:spacing w:before="200" w:after="0" w:line="240" w:lineRule="exact"/>
        <w:ind w:left="142"/>
        <w:rPr>
          <w:color w:val="C00000"/>
          <w:sz w:val="18"/>
          <w:szCs w:val="18"/>
        </w:rPr>
      </w:pPr>
      <w:r>
        <w:rPr>
          <w:noProof/>
        </w:rPr>
        <mc:AlternateContent>
          <mc:Choice Requires="wps">
            <w:drawing>
              <wp:anchor distT="0" distB="0" distL="114300" distR="114300" simplePos="0" relativeHeight="251659264" behindDoc="0" locked="0" layoutInCell="1" allowOverlap="1" wp14:anchorId="67A396B2" wp14:editId="56898CD6">
                <wp:simplePos x="0" y="0"/>
                <wp:positionH relativeFrom="margin">
                  <wp:align>center</wp:align>
                </wp:positionH>
                <wp:positionV relativeFrom="paragraph">
                  <wp:posOffset>411480</wp:posOffset>
                </wp:positionV>
                <wp:extent cx="0" cy="6976534"/>
                <wp:effectExtent l="0" t="0" r="38100" b="1524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76534"/>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96604"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2.4pt" to="0,5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" strokecolor="#c00000">
                <v:stroke opacity="29555f"/>
                <w10:wrap anchorx="margin"/>
              </v:line>
            </w:pict>
          </mc:Fallback>
        </mc:AlternateContent>
      </w:r>
    </w:p>
    <w:p w14:paraId="67A39577" w14:textId="77777777" w:rsidR="00B5520F" w:rsidRDefault="00B5520F" w:rsidP="00B5520F">
      <w:pPr>
        <w:spacing w:before="200" w:after="0" w:line="240" w:lineRule="exact"/>
        <w:ind w:left="142"/>
        <w:rPr>
          <w:color w:val="C00000"/>
          <w:sz w:val="18"/>
          <w:szCs w:val="18"/>
        </w:rPr>
        <w:sectPr w:rsidR="00B5520F" w:rsidSect="00261ED5">
          <w:headerReference w:type="even" r:id="rId11"/>
          <w:headerReference w:type="default" r:id="rId12"/>
          <w:footerReference w:type="even" r:id="rId13"/>
          <w:footerReference w:type="default" r:id="rId14"/>
          <w:headerReference w:type="first" r:id="rId15"/>
          <w:footerReference w:type="first" r:id="rId16"/>
          <w:pgSz w:w="11907" w:h="16840" w:code="9"/>
          <w:pgMar w:top="1843" w:right="1984" w:bottom="1440" w:left="2126" w:header="709" w:footer="709" w:gutter="0"/>
          <w:cols w:space="708"/>
          <w:titlePg/>
          <w:docGrid w:linePitch="360"/>
        </w:sectPr>
      </w:pPr>
    </w:p>
    <w:p w14:paraId="67A39578" w14:textId="048F1795" w:rsidR="00B5520F" w:rsidRPr="009726F7" w:rsidRDefault="009E2051" w:rsidP="00B5520F">
      <w:pPr>
        <w:spacing w:before="200" w:after="0" w:line="240" w:lineRule="exact"/>
        <w:ind w:left="142"/>
        <w:jc w:val="left"/>
        <w:rPr>
          <w:sz w:val="18"/>
          <w:szCs w:val="18"/>
        </w:rPr>
      </w:pPr>
      <w:r>
        <w:rPr>
          <w:sz w:val="18"/>
          <w:szCs w:val="18"/>
        </w:rPr>
        <w:t>This is a</w:t>
      </w:r>
      <w:r w:rsidR="00B5520F" w:rsidRPr="00573735">
        <w:rPr>
          <w:sz w:val="18"/>
          <w:szCs w:val="18"/>
        </w:rPr>
        <w:t xml:space="preserve"> term sheet for use when a</w:t>
      </w:r>
      <w:r w:rsidR="009F217F">
        <w:rPr>
          <w:sz w:val="18"/>
          <w:szCs w:val="18"/>
        </w:rPr>
        <w:t xml:space="preserve"> </w:t>
      </w:r>
      <w:r w:rsidR="00B5520F" w:rsidRPr="00573735">
        <w:rPr>
          <w:sz w:val="18"/>
          <w:szCs w:val="18"/>
        </w:rPr>
        <w:t>company</w:t>
      </w:r>
      <w:r w:rsidR="00E00866">
        <w:rPr>
          <w:sz w:val="18"/>
          <w:szCs w:val="18"/>
        </w:rPr>
        <w:t xml:space="preserve"> based in </w:t>
      </w:r>
      <w:r w:rsidR="006A5320">
        <w:rPr>
          <w:sz w:val="18"/>
          <w:szCs w:val="18"/>
        </w:rPr>
        <w:t>Southeast</w:t>
      </w:r>
      <w:r w:rsidR="00E00866">
        <w:rPr>
          <w:sz w:val="18"/>
          <w:szCs w:val="18"/>
        </w:rPr>
        <w:t xml:space="preserve"> Asia</w:t>
      </w:r>
      <w:r w:rsidR="00B5520F" w:rsidRPr="00573735">
        <w:rPr>
          <w:sz w:val="18"/>
          <w:szCs w:val="18"/>
        </w:rPr>
        <w:t xml:space="preserve"> is raising</w:t>
      </w:r>
      <w:r>
        <w:rPr>
          <w:sz w:val="18"/>
          <w:szCs w:val="18"/>
        </w:rPr>
        <w:t xml:space="preserve"> capital from </w:t>
      </w:r>
      <w:r w:rsidRPr="0035490C">
        <w:rPr>
          <w:i/>
          <w:sz w:val="18"/>
          <w:szCs w:val="18"/>
        </w:rPr>
        <w:t>series A</w:t>
      </w:r>
      <w:r w:rsidR="00B5520F" w:rsidRPr="00573735">
        <w:rPr>
          <w:sz w:val="18"/>
          <w:szCs w:val="18"/>
        </w:rPr>
        <w:t xml:space="preserve"> investors.  It sets out the terms agreed between the company and the investor</w:t>
      </w:r>
      <w:r w:rsidR="009F217F">
        <w:rPr>
          <w:sz w:val="18"/>
          <w:szCs w:val="18"/>
        </w:rPr>
        <w:t>s</w:t>
      </w:r>
      <w:r w:rsidR="00B5520F" w:rsidRPr="00573735">
        <w:rPr>
          <w:sz w:val="18"/>
          <w:szCs w:val="18"/>
        </w:rPr>
        <w:t xml:space="preserve"> prior to preparing the formal agreements. </w:t>
      </w:r>
      <w:r w:rsidR="0035490C">
        <w:rPr>
          <w:sz w:val="18"/>
          <w:szCs w:val="18"/>
        </w:rPr>
        <w:t xml:space="preserve"> </w:t>
      </w:r>
      <w:proofErr w:type="gramStart"/>
      <w:r w:rsidR="0035490C">
        <w:rPr>
          <w:sz w:val="18"/>
          <w:szCs w:val="18"/>
        </w:rPr>
        <w:t>Generally</w:t>
      </w:r>
      <w:proofErr w:type="gramEnd"/>
      <w:r w:rsidR="0035490C">
        <w:rPr>
          <w:sz w:val="18"/>
          <w:szCs w:val="18"/>
        </w:rPr>
        <w:t xml:space="preserve"> in this type of capital </w:t>
      </w:r>
      <w:r w:rsidR="00B5520F" w:rsidRPr="00573735">
        <w:rPr>
          <w:sz w:val="18"/>
          <w:szCs w:val="18"/>
        </w:rPr>
        <w:t>raising the formal agreements wi</w:t>
      </w:r>
      <w:r>
        <w:rPr>
          <w:sz w:val="18"/>
          <w:szCs w:val="18"/>
        </w:rPr>
        <w:t>ll be a subscription agreement,</w:t>
      </w:r>
      <w:r w:rsidR="009574C1">
        <w:rPr>
          <w:sz w:val="18"/>
          <w:szCs w:val="18"/>
        </w:rPr>
        <w:t xml:space="preserve"> a</w:t>
      </w:r>
      <w:r w:rsidR="00B5520F" w:rsidRPr="00573735">
        <w:rPr>
          <w:sz w:val="18"/>
          <w:szCs w:val="18"/>
        </w:rPr>
        <w:t xml:space="preserve"> shareholders’ agreement</w:t>
      </w:r>
      <w:r>
        <w:rPr>
          <w:sz w:val="18"/>
          <w:szCs w:val="18"/>
        </w:rPr>
        <w:t xml:space="preserve"> and </w:t>
      </w:r>
      <w:r w:rsidR="00A00E4B">
        <w:rPr>
          <w:sz w:val="18"/>
          <w:szCs w:val="18"/>
        </w:rPr>
        <w:t xml:space="preserve">an </w:t>
      </w:r>
      <w:r>
        <w:rPr>
          <w:sz w:val="18"/>
          <w:szCs w:val="18"/>
        </w:rPr>
        <w:t xml:space="preserve">updated </w:t>
      </w:r>
      <w:r w:rsidR="00DB1732">
        <w:rPr>
          <w:sz w:val="18"/>
          <w:szCs w:val="18"/>
        </w:rPr>
        <w:t>constitution.</w:t>
      </w:r>
      <w:r w:rsidR="00DB1732" w:rsidRPr="00573735">
        <w:rPr>
          <w:sz w:val="18"/>
          <w:szCs w:val="18"/>
        </w:rPr>
        <w:t xml:space="preserve"> </w:t>
      </w:r>
      <w:r w:rsidR="0035490C">
        <w:rPr>
          <w:sz w:val="18"/>
          <w:szCs w:val="18"/>
        </w:rPr>
        <w:t xml:space="preserve"> </w:t>
      </w:r>
      <w:r w:rsidR="00DB1732" w:rsidRPr="00573735">
        <w:rPr>
          <w:sz w:val="18"/>
          <w:szCs w:val="18"/>
        </w:rPr>
        <w:t>The</w:t>
      </w:r>
      <w:r w:rsidR="00B5520F" w:rsidRPr="00573735">
        <w:rPr>
          <w:sz w:val="18"/>
          <w:szCs w:val="18"/>
        </w:rPr>
        <w:t xml:space="preserve"> term sheet is not legally binding</w:t>
      </w:r>
      <w:r w:rsidR="00B5520F">
        <w:rPr>
          <w:sz w:val="18"/>
          <w:szCs w:val="18"/>
        </w:rPr>
        <w:t xml:space="preserve"> (other than the confidentiality </w:t>
      </w:r>
      <w:r w:rsidR="002015C9">
        <w:rPr>
          <w:sz w:val="18"/>
          <w:szCs w:val="18"/>
        </w:rPr>
        <w:t xml:space="preserve">and exclusivity </w:t>
      </w:r>
      <w:r w:rsidR="00B5520F">
        <w:rPr>
          <w:sz w:val="18"/>
          <w:szCs w:val="18"/>
        </w:rPr>
        <w:t>obligations in part B)</w:t>
      </w:r>
      <w:r w:rsidR="00B5520F" w:rsidRPr="00573735">
        <w:rPr>
          <w:sz w:val="18"/>
          <w:szCs w:val="18"/>
        </w:rPr>
        <w:t>; it simply sets out the terms agreed in relation to an investment</w:t>
      </w:r>
      <w:r w:rsidR="00B5520F" w:rsidRPr="009726F7">
        <w:rPr>
          <w:sz w:val="18"/>
          <w:szCs w:val="18"/>
        </w:rPr>
        <w:t xml:space="preserve">.  </w:t>
      </w:r>
    </w:p>
    <w:p w14:paraId="67A39579" w14:textId="5AE89D6D" w:rsidR="00B5520F" w:rsidRDefault="00B5520F" w:rsidP="00B5520F">
      <w:pPr>
        <w:spacing w:before="200" w:after="0" w:line="240" w:lineRule="exact"/>
        <w:ind w:left="142"/>
        <w:jc w:val="left"/>
        <w:rPr>
          <w:sz w:val="18"/>
          <w:szCs w:val="18"/>
        </w:rPr>
      </w:pPr>
      <w:r w:rsidRPr="00573735">
        <w:rPr>
          <w:sz w:val="18"/>
          <w:szCs w:val="18"/>
        </w:rPr>
        <w:t>There are no standard terms th</w:t>
      </w:r>
      <w:r w:rsidR="009E2051">
        <w:rPr>
          <w:sz w:val="18"/>
          <w:szCs w:val="18"/>
        </w:rPr>
        <w:t>at apply to investment from series A</w:t>
      </w:r>
      <w:r w:rsidRPr="00573735">
        <w:rPr>
          <w:sz w:val="18"/>
          <w:szCs w:val="18"/>
        </w:rPr>
        <w:t xml:space="preserve"> investors </w:t>
      </w:r>
      <w:r w:rsidR="00DB1732">
        <w:rPr>
          <w:sz w:val="18"/>
          <w:szCs w:val="18"/>
        </w:rPr>
        <w:t xml:space="preserve">in </w:t>
      </w:r>
      <w:r w:rsidR="006A5320">
        <w:rPr>
          <w:sz w:val="18"/>
          <w:szCs w:val="18"/>
        </w:rPr>
        <w:t>Southeast</w:t>
      </w:r>
      <w:r w:rsidR="00DB1732">
        <w:rPr>
          <w:sz w:val="18"/>
          <w:szCs w:val="18"/>
        </w:rPr>
        <w:t xml:space="preserve"> Asia. We recommend that you read our </w:t>
      </w:r>
      <w:r w:rsidR="00DB1732" w:rsidRPr="00C07AF0">
        <w:rPr>
          <w:sz w:val="18"/>
          <w:szCs w:val="18"/>
        </w:rPr>
        <w:t>guide</w:t>
      </w:r>
      <w:r w:rsidR="00BD3732">
        <w:rPr>
          <w:sz w:val="18"/>
          <w:szCs w:val="18"/>
        </w:rPr>
        <w:t>s</w:t>
      </w:r>
      <w:r w:rsidR="00DB1732" w:rsidRPr="00C07AF0">
        <w:rPr>
          <w:sz w:val="18"/>
          <w:szCs w:val="18"/>
        </w:rPr>
        <w:t xml:space="preserve"> to</w:t>
      </w:r>
      <w:r w:rsidR="00DB1732" w:rsidRPr="00626B73">
        <w:rPr>
          <w:i/>
          <w:sz w:val="18"/>
          <w:szCs w:val="18"/>
        </w:rPr>
        <w:t xml:space="preserve"> raising series A capital in </w:t>
      </w:r>
      <w:r w:rsidR="006A5320">
        <w:rPr>
          <w:i/>
          <w:sz w:val="18"/>
          <w:szCs w:val="18"/>
        </w:rPr>
        <w:t>Southeast</w:t>
      </w:r>
      <w:r w:rsidR="00DB1732" w:rsidRPr="00626B73">
        <w:rPr>
          <w:i/>
          <w:sz w:val="18"/>
          <w:szCs w:val="18"/>
        </w:rPr>
        <w:t xml:space="preserve"> Asia</w:t>
      </w:r>
      <w:r w:rsidR="00281A1F" w:rsidRPr="00626B73">
        <w:rPr>
          <w:sz w:val="18"/>
          <w:szCs w:val="18"/>
        </w:rPr>
        <w:t>.</w:t>
      </w:r>
    </w:p>
    <w:p w14:paraId="67A3957A" w14:textId="77777777" w:rsidR="00112FEC" w:rsidRDefault="00112FEC" w:rsidP="00B5520F">
      <w:pPr>
        <w:spacing w:before="200" w:after="0" w:line="240" w:lineRule="exact"/>
        <w:ind w:left="142"/>
        <w:jc w:val="left"/>
        <w:rPr>
          <w:sz w:val="18"/>
          <w:szCs w:val="18"/>
        </w:rPr>
      </w:pPr>
    </w:p>
    <w:p w14:paraId="67A3957B" w14:textId="4E2D5DFF" w:rsidR="00112FEC" w:rsidRPr="00D83BB0" w:rsidRDefault="00112FEC" w:rsidP="00112FEC">
      <w:pPr>
        <w:tabs>
          <w:tab w:val="left" w:pos="142"/>
        </w:tabs>
        <w:spacing w:after="160" w:line="240" w:lineRule="exact"/>
        <w:ind w:left="142"/>
        <w:rPr>
          <w:rFonts w:ascii="Arial Black" w:hAnsi="Arial Black"/>
          <w:b/>
          <w:color w:val="C00000"/>
          <w:sz w:val="18"/>
          <w:szCs w:val="18"/>
        </w:rPr>
      </w:pPr>
      <w:r w:rsidRPr="00D83BB0">
        <w:rPr>
          <w:rFonts w:ascii="Arial Black" w:hAnsi="Arial Black"/>
          <w:b/>
          <w:color w:val="C00000"/>
          <w:sz w:val="18"/>
          <w:szCs w:val="18"/>
        </w:rPr>
        <w:t>applicable law</w:t>
      </w:r>
    </w:p>
    <w:p w14:paraId="67A3957C" w14:textId="5A78ACDE" w:rsidR="00112FEC" w:rsidRPr="00112FEC" w:rsidRDefault="00112FEC" w:rsidP="00112FEC">
      <w:pPr>
        <w:tabs>
          <w:tab w:val="left" w:pos="142"/>
        </w:tabs>
        <w:spacing w:before="200" w:after="160" w:line="240" w:lineRule="exact"/>
        <w:ind w:left="142"/>
        <w:jc w:val="left"/>
        <w:rPr>
          <w:rFonts w:ascii="Arial Black" w:hAnsi="Arial Black"/>
          <w:b/>
          <w:color w:val="C00000"/>
          <w:sz w:val="18"/>
          <w:szCs w:val="18"/>
        </w:rPr>
      </w:pPr>
      <w:r w:rsidRPr="00112FEC">
        <w:rPr>
          <w:sz w:val="18"/>
          <w:szCs w:val="18"/>
        </w:rPr>
        <w:t xml:space="preserve">This document is intended for use by companies domiciled in </w:t>
      </w:r>
      <w:r w:rsidR="006A5320">
        <w:rPr>
          <w:sz w:val="18"/>
          <w:szCs w:val="18"/>
        </w:rPr>
        <w:t>Southeast</w:t>
      </w:r>
      <w:r w:rsidRPr="00112FEC">
        <w:rPr>
          <w:sz w:val="18"/>
          <w:szCs w:val="18"/>
        </w:rPr>
        <w:t xml:space="preserve"> Asia.  Because the laws in each </w:t>
      </w:r>
      <w:r w:rsidR="006A5320">
        <w:rPr>
          <w:sz w:val="18"/>
          <w:szCs w:val="18"/>
        </w:rPr>
        <w:t>Southeast</w:t>
      </w:r>
      <w:r w:rsidRPr="00112FEC">
        <w:rPr>
          <w:sz w:val="18"/>
          <w:szCs w:val="18"/>
        </w:rPr>
        <w:t xml:space="preserve"> Asian country are different, you </w:t>
      </w:r>
      <w:r w:rsidR="00B26F74">
        <w:rPr>
          <w:sz w:val="18"/>
          <w:szCs w:val="18"/>
        </w:rPr>
        <w:t xml:space="preserve">should </w:t>
      </w:r>
      <w:r w:rsidRPr="00112FEC">
        <w:rPr>
          <w:sz w:val="18"/>
          <w:szCs w:val="18"/>
        </w:rPr>
        <w:t>have the docume</w:t>
      </w:r>
      <w:r w:rsidR="0035490C">
        <w:rPr>
          <w:sz w:val="18"/>
          <w:szCs w:val="18"/>
        </w:rPr>
        <w:t xml:space="preserve">nt reviewed by a local lawyer.  </w:t>
      </w:r>
      <w:r w:rsidRPr="00112FEC">
        <w:rPr>
          <w:sz w:val="18"/>
          <w:szCs w:val="18"/>
        </w:rPr>
        <w:t xml:space="preserve">We have suggested (as a placeholder) that the document be subject to Singapore law as this is the most common domicile of tech companies raising capital in </w:t>
      </w:r>
      <w:r w:rsidR="006A5320">
        <w:rPr>
          <w:sz w:val="18"/>
          <w:szCs w:val="18"/>
        </w:rPr>
        <w:t>Southeast</w:t>
      </w:r>
      <w:r w:rsidRPr="00112FEC">
        <w:rPr>
          <w:sz w:val="18"/>
          <w:szCs w:val="18"/>
        </w:rPr>
        <w:t xml:space="preserve"> Asia, and Singapore is well</w:t>
      </w:r>
      <w:r w:rsidR="00205DBD">
        <w:rPr>
          <w:sz w:val="18"/>
          <w:szCs w:val="18"/>
        </w:rPr>
        <w:t xml:space="preserve"> respected as a </w:t>
      </w:r>
      <w:r w:rsidR="00B26F74">
        <w:rPr>
          <w:sz w:val="18"/>
          <w:szCs w:val="18"/>
        </w:rPr>
        <w:t xml:space="preserve">legal </w:t>
      </w:r>
      <w:r w:rsidR="00205DBD">
        <w:rPr>
          <w:sz w:val="18"/>
          <w:szCs w:val="18"/>
        </w:rPr>
        <w:t xml:space="preserve">jurisdiction.  </w:t>
      </w:r>
    </w:p>
    <w:p w14:paraId="67A3957E" w14:textId="77777777" w:rsidR="009F7781" w:rsidRDefault="009F7781" w:rsidP="00B5520F">
      <w:pPr>
        <w:tabs>
          <w:tab w:val="left" w:pos="142"/>
        </w:tabs>
        <w:spacing w:before="200" w:after="0" w:line="240" w:lineRule="exact"/>
        <w:ind w:left="142"/>
        <w:rPr>
          <w:rFonts w:ascii="Arial Black" w:hAnsi="Arial Black"/>
          <w:b/>
          <w:color w:val="C00000"/>
          <w:sz w:val="18"/>
          <w:szCs w:val="18"/>
        </w:rPr>
      </w:pPr>
    </w:p>
    <w:p w14:paraId="67A3957F" w14:textId="26B0C3F0" w:rsidR="00B5520F" w:rsidRPr="008D7B71" w:rsidRDefault="00B5520F" w:rsidP="00B5520F">
      <w:pPr>
        <w:tabs>
          <w:tab w:val="left" w:pos="142"/>
        </w:tabs>
        <w:spacing w:before="200" w:after="0" w:line="240" w:lineRule="exact"/>
        <w:ind w:left="142"/>
        <w:rPr>
          <w:rFonts w:ascii="Arial Black" w:hAnsi="Arial Black"/>
          <w:b/>
          <w:color w:val="C00000"/>
          <w:sz w:val="18"/>
          <w:szCs w:val="18"/>
        </w:rPr>
      </w:pPr>
      <w:r w:rsidRPr="008D7B71">
        <w:rPr>
          <w:rFonts w:ascii="Arial Black" w:hAnsi="Arial Black"/>
          <w:b/>
          <w:color w:val="C00000"/>
          <w:sz w:val="18"/>
          <w:szCs w:val="18"/>
        </w:rPr>
        <w:t xml:space="preserve">using this </w:t>
      </w:r>
      <w:r>
        <w:rPr>
          <w:rFonts w:ascii="Arial Black" w:hAnsi="Arial Black"/>
          <w:b/>
          <w:color w:val="C00000"/>
          <w:sz w:val="18"/>
          <w:szCs w:val="18"/>
        </w:rPr>
        <w:t>template</w:t>
      </w:r>
    </w:p>
    <w:p w14:paraId="67A39580" w14:textId="77777777" w:rsidR="00B5520F" w:rsidRPr="003143D5" w:rsidRDefault="00B5520F" w:rsidP="00B5520F">
      <w:pPr>
        <w:spacing w:before="200" w:after="0" w:line="240" w:lineRule="exact"/>
        <w:ind w:left="142"/>
        <w:rPr>
          <w:sz w:val="18"/>
          <w:szCs w:val="18"/>
        </w:rPr>
      </w:pPr>
      <w:r w:rsidRPr="003143D5">
        <w:rPr>
          <w:sz w:val="18"/>
          <w:szCs w:val="18"/>
        </w:rPr>
        <w:t xml:space="preserve">The </w:t>
      </w:r>
      <w:r w:rsidRPr="009726F7">
        <w:rPr>
          <w:b/>
          <w:i/>
          <w:color w:val="C00000"/>
          <w:sz w:val="18"/>
          <w:szCs w:val="18"/>
          <w:highlight w:val="lightGray"/>
        </w:rPr>
        <w:t>User Notes</w:t>
      </w:r>
      <w:r w:rsidRPr="003143D5">
        <w:rPr>
          <w:sz w:val="18"/>
          <w:szCs w:val="18"/>
        </w:rPr>
        <w:t xml:space="preserve"> and the statements in the footer below (all marked in red) are included to assist in the preparation of this document.  They are for reference only –</w:t>
      </w:r>
      <w:r>
        <w:rPr>
          <w:sz w:val="18"/>
          <w:szCs w:val="18"/>
        </w:rPr>
        <w:t xml:space="preserve">you should </w:t>
      </w:r>
      <w:r w:rsidRPr="003143D5">
        <w:rPr>
          <w:sz w:val="18"/>
          <w:szCs w:val="18"/>
        </w:rPr>
        <w:t>delete all user notes and the statements in the footer from the final form of your document.</w:t>
      </w:r>
    </w:p>
    <w:p w14:paraId="67A39581" w14:textId="31E2B9ED" w:rsidR="00B5520F" w:rsidRPr="003143D5" w:rsidRDefault="00B5520F" w:rsidP="009F217F">
      <w:pPr>
        <w:keepNext/>
        <w:spacing w:before="200" w:after="0" w:line="240" w:lineRule="exact"/>
        <w:ind w:left="142"/>
        <w:rPr>
          <w:sz w:val="18"/>
          <w:szCs w:val="18"/>
        </w:rPr>
      </w:pPr>
      <w:r w:rsidRPr="003143D5">
        <w:rPr>
          <w:sz w:val="18"/>
          <w:szCs w:val="18"/>
        </w:rPr>
        <w:t>The use of [</w:t>
      </w:r>
      <w:r w:rsidRPr="009726F7">
        <w:rPr>
          <w:i/>
          <w:sz w:val="18"/>
          <w:szCs w:val="18"/>
        </w:rPr>
        <w:t>square brackets</w:t>
      </w:r>
      <w:r w:rsidRPr="003143D5">
        <w:rPr>
          <w:sz w:val="18"/>
          <w:szCs w:val="18"/>
        </w:rPr>
        <w:t>] around black text means that:</w:t>
      </w:r>
    </w:p>
    <w:p w14:paraId="67A39582" w14:textId="686074B3" w:rsidR="00B5520F" w:rsidRPr="003143D5" w:rsidRDefault="00B5520F" w:rsidP="00FD7865">
      <w:pPr>
        <w:numPr>
          <w:ilvl w:val="1"/>
          <w:numId w:val="4"/>
        </w:numPr>
        <w:tabs>
          <w:tab w:val="left" w:pos="142"/>
          <w:tab w:val="left" w:pos="709"/>
        </w:tabs>
        <w:spacing w:before="200" w:after="0" w:line="240" w:lineRule="exact"/>
        <w:ind w:left="709" w:hanging="567"/>
        <w:jc w:val="left"/>
        <w:rPr>
          <w:sz w:val="18"/>
          <w:szCs w:val="18"/>
        </w:rPr>
      </w:pPr>
      <w:r w:rsidRPr="003143D5">
        <w:rPr>
          <w:sz w:val="18"/>
          <w:szCs w:val="18"/>
        </w:rPr>
        <w:t>the reques</w:t>
      </w:r>
      <w:r>
        <w:rPr>
          <w:sz w:val="18"/>
          <w:szCs w:val="18"/>
        </w:rPr>
        <w:t xml:space="preserve">ted details need to be </w:t>
      </w:r>
      <w:proofErr w:type="gramStart"/>
      <w:r>
        <w:rPr>
          <w:sz w:val="18"/>
          <w:szCs w:val="18"/>
        </w:rPr>
        <w:t>inserted</w:t>
      </w:r>
      <w:proofErr w:type="gramEnd"/>
    </w:p>
    <w:p w14:paraId="67A39583" w14:textId="77777777" w:rsidR="00B5520F" w:rsidRPr="003143D5" w:rsidRDefault="00B5520F" w:rsidP="00FD7865">
      <w:pPr>
        <w:numPr>
          <w:ilvl w:val="1"/>
          <w:numId w:val="4"/>
        </w:numPr>
        <w:tabs>
          <w:tab w:val="left" w:pos="142"/>
          <w:tab w:val="left" w:pos="709"/>
        </w:tabs>
        <w:spacing w:before="200" w:after="0" w:line="240" w:lineRule="exact"/>
        <w:ind w:left="709" w:hanging="567"/>
        <w:jc w:val="left"/>
        <w:rPr>
          <w:sz w:val="18"/>
          <w:szCs w:val="18"/>
        </w:rPr>
      </w:pPr>
      <w:r w:rsidRPr="003143D5">
        <w:rPr>
          <w:sz w:val="18"/>
          <w:szCs w:val="18"/>
        </w:rPr>
        <w:t xml:space="preserve">there are different options for you to consider within a clause </w:t>
      </w:r>
    </w:p>
    <w:p w14:paraId="67A39584" w14:textId="7DF94CDD" w:rsidR="00B5520F" w:rsidRPr="003143D5" w:rsidRDefault="00B5520F" w:rsidP="00FD7865">
      <w:pPr>
        <w:numPr>
          <w:ilvl w:val="1"/>
          <w:numId w:val="4"/>
        </w:numPr>
        <w:tabs>
          <w:tab w:val="left" w:pos="142"/>
          <w:tab w:val="left" w:pos="709"/>
        </w:tabs>
        <w:spacing w:before="200" w:after="0" w:line="240" w:lineRule="exact"/>
        <w:ind w:left="709" w:hanging="567"/>
        <w:jc w:val="left"/>
        <w:rPr>
          <w:sz w:val="18"/>
          <w:szCs w:val="18"/>
        </w:rPr>
      </w:pPr>
      <w:r w:rsidRPr="003143D5">
        <w:rPr>
          <w:sz w:val="18"/>
          <w:szCs w:val="18"/>
        </w:rPr>
        <w:t xml:space="preserve">the whole clause is </w:t>
      </w:r>
      <w:proofErr w:type="gramStart"/>
      <w:r w:rsidRPr="003143D5">
        <w:rPr>
          <w:sz w:val="18"/>
          <w:szCs w:val="18"/>
        </w:rPr>
        <w:t>optional</w:t>
      </w:r>
      <w:proofErr w:type="gramEnd"/>
      <w:r w:rsidRPr="003143D5">
        <w:rPr>
          <w:sz w:val="18"/>
          <w:szCs w:val="18"/>
        </w:rPr>
        <w:t xml:space="preserve"> and you need to consider whether to include it, based on the company’s circumstances and the user notes.</w:t>
      </w:r>
    </w:p>
    <w:p w14:paraId="67A39585" w14:textId="77777777" w:rsidR="00B5520F" w:rsidRPr="009726F7" w:rsidRDefault="00B5520F" w:rsidP="00B5520F">
      <w:pPr>
        <w:spacing w:before="200" w:after="0" w:line="240" w:lineRule="exact"/>
        <w:ind w:left="142"/>
        <w:rPr>
          <w:sz w:val="18"/>
          <w:szCs w:val="18"/>
        </w:rPr>
      </w:pPr>
      <w:r w:rsidRPr="009726F7">
        <w:rPr>
          <w:sz w:val="18"/>
          <w:szCs w:val="18"/>
        </w:rPr>
        <w:t>Before finalising your document, check for all square brackets to ensure you have considered the relevant option and ensure that all square brackets have been deleted.</w:t>
      </w:r>
    </w:p>
    <w:p w14:paraId="67A39586" w14:textId="77777777" w:rsidR="00B5520F" w:rsidRPr="00BB58D5" w:rsidRDefault="00B5520F" w:rsidP="00B5520F">
      <w:pPr>
        <w:spacing w:before="200" w:after="0" w:line="240" w:lineRule="exact"/>
        <w:ind w:left="142"/>
        <w:rPr>
          <w:b/>
          <w:i/>
          <w:color w:val="C00000"/>
          <w:sz w:val="18"/>
          <w:szCs w:val="18"/>
        </w:rPr>
        <w:sectPr w:rsidR="00B5520F" w:rsidRPr="00BB58D5" w:rsidSect="00261ED5">
          <w:type w:val="continuous"/>
          <w:pgSz w:w="11907" w:h="16840" w:code="9"/>
          <w:pgMar w:top="1843" w:right="1984" w:bottom="1440" w:left="2126" w:header="709" w:footer="709" w:gutter="0"/>
          <w:cols w:num="2" w:space="708"/>
          <w:titlePg/>
          <w:docGrid w:linePitch="360"/>
        </w:sectPr>
      </w:pPr>
      <w:r w:rsidRPr="009726F7">
        <w:rPr>
          <w:sz w:val="18"/>
          <w:szCs w:val="18"/>
        </w:rPr>
        <w:t>If you delete any clauses or schedules, remember to cro</w:t>
      </w:r>
      <w:r>
        <w:rPr>
          <w:sz w:val="18"/>
          <w:szCs w:val="18"/>
        </w:rPr>
        <w:t>ss reference check the document.</w:t>
      </w:r>
    </w:p>
    <w:p w14:paraId="67A39587" w14:textId="77777777" w:rsidR="008C2EF9" w:rsidRPr="00BB0A30" w:rsidRDefault="00C33157" w:rsidP="008C2EF9">
      <w:pPr>
        <w:spacing w:line="320" w:lineRule="atLeast"/>
        <w:jc w:val="center"/>
        <w:rPr>
          <w:b/>
        </w:rPr>
      </w:pPr>
      <w:r>
        <w:rPr>
          <w:rFonts w:ascii="Arial Black" w:hAnsi="Arial Black"/>
          <w:b/>
          <w:smallCaps/>
          <w:color w:val="C00000"/>
          <w:sz w:val="40"/>
          <w:szCs w:val="40"/>
          <w:lang w:eastAsia="en-US"/>
        </w:rPr>
        <w:lastRenderedPageBreak/>
        <w:t>Series</w:t>
      </w:r>
      <w:r w:rsidR="00FC32A1">
        <w:rPr>
          <w:rFonts w:ascii="Arial Black" w:hAnsi="Arial Black"/>
          <w:b/>
          <w:smallCaps/>
          <w:color w:val="C00000"/>
          <w:sz w:val="40"/>
          <w:szCs w:val="40"/>
          <w:lang w:eastAsia="en-US"/>
        </w:rPr>
        <w:t xml:space="preserve"> </w:t>
      </w:r>
      <w:proofErr w:type="gramStart"/>
      <w:r w:rsidR="007921C5">
        <w:rPr>
          <w:rFonts w:ascii="Arial Black" w:hAnsi="Arial Black"/>
          <w:b/>
          <w:smallCaps/>
          <w:color w:val="C00000"/>
          <w:sz w:val="40"/>
          <w:szCs w:val="40"/>
          <w:lang w:eastAsia="en-US"/>
        </w:rPr>
        <w:t>A</w:t>
      </w:r>
      <w:proofErr w:type="gramEnd"/>
      <w:r w:rsidR="007921C5">
        <w:rPr>
          <w:rFonts w:ascii="Arial Black" w:hAnsi="Arial Black"/>
          <w:b/>
          <w:smallCaps/>
          <w:color w:val="C00000"/>
          <w:sz w:val="40"/>
          <w:szCs w:val="40"/>
          <w:lang w:eastAsia="en-US"/>
        </w:rPr>
        <w:t xml:space="preserve"> </w:t>
      </w:r>
      <w:r w:rsidR="00FC32A1">
        <w:rPr>
          <w:rFonts w:ascii="Arial Black" w:hAnsi="Arial Black"/>
          <w:b/>
          <w:smallCaps/>
          <w:color w:val="C00000"/>
          <w:sz w:val="40"/>
          <w:szCs w:val="40"/>
          <w:lang w:eastAsia="en-US"/>
        </w:rPr>
        <w:t xml:space="preserve">investment </w:t>
      </w:r>
      <w:r w:rsidR="00FC32A1">
        <w:rPr>
          <w:rFonts w:ascii="Arial Black" w:hAnsi="Arial Black"/>
          <w:b/>
          <w:smallCaps/>
          <w:color w:val="595959"/>
          <w:sz w:val="40"/>
          <w:szCs w:val="40"/>
          <w:lang w:eastAsia="en-US"/>
        </w:rPr>
        <w:t>term s</w:t>
      </w:r>
      <w:r w:rsidR="00BB0A30" w:rsidRPr="00510174">
        <w:rPr>
          <w:rFonts w:ascii="Arial Black" w:hAnsi="Arial Black"/>
          <w:b/>
          <w:smallCaps/>
          <w:color w:val="595959"/>
          <w:sz w:val="40"/>
          <w:szCs w:val="40"/>
          <w:lang w:eastAsia="en-US"/>
        </w:rPr>
        <w:t>heet</w:t>
      </w:r>
    </w:p>
    <w:p w14:paraId="67A39588" w14:textId="77777777" w:rsidR="00784C70" w:rsidRPr="00BB0A30" w:rsidRDefault="00784C70" w:rsidP="008C2EF9">
      <w:pPr>
        <w:spacing w:line="320" w:lineRule="atLeast"/>
        <w:jc w:val="center"/>
        <w:rPr>
          <w:b/>
        </w:rPr>
      </w:pPr>
      <w:r w:rsidRPr="00BB0A30">
        <w:rPr>
          <w:b/>
        </w:rPr>
        <w:t xml:space="preserve">FOR </w:t>
      </w:r>
      <w:r w:rsidR="008C2EF9" w:rsidRPr="00BB0A30">
        <w:rPr>
          <w:b/>
        </w:rPr>
        <w:t xml:space="preserve">THE </w:t>
      </w:r>
      <w:r w:rsidRPr="00BB0A30">
        <w:rPr>
          <w:b/>
        </w:rPr>
        <w:t>IS</w:t>
      </w:r>
      <w:r w:rsidR="00BC294E" w:rsidRPr="00BB0A30">
        <w:rPr>
          <w:b/>
        </w:rPr>
        <w:t xml:space="preserve">SUE OF </w:t>
      </w:r>
      <w:r w:rsidR="00A35228">
        <w:rPr>
          <w:b/>
        </w:rPr>
        <w:t>CONVERTIBLE PREFERENCE</w:t>
      </w:r>
      <w:r w:rsidR="008C2EF9" w:rsidRPr="00BB0A30">
        <w:rPr>
          <w:b/>
        </w:rPr>
        <w:t xml:space="preserve"> SHARES</w:t>
      </w:r>
      <w:r w:rsidR="008C2EF9" w:rsidRPr="00BB0A30">
        <w:rPr>
          <w:b/>
        </w:rPr>
        <w:br/>
      </w:r>
      <w:r w:rsidR="00155B5E" w:rsidRPr="00BB0A30">
        <w:rPr>
          <w:b/>
        </w:rPr>
        <w:t>BY</w:t>
      </w:r>
      <w:r w:rsidR="008C2EF9" w:rsidRPr="00BB0A30">
        <w:rPr>
          <w:b/>
        </w:rPr>
        <w:t xml:space="preserve"> </w:t>
      </w:r>
      <w:r w:rsidR="00C54351" w:rsidRPr="00BB0A30">
        <w:rPr>
          <w:b/>
        </w:rPr>
        <w:t>[</w:t>
      </w:r>
      <w:r w:rsidR="00C54351" w:rsidRPr="00BB0A30">
        <w:rPr>
          <w:b/>
          <w:i/>
        </w:rPr>
        <w:t>INSERT NAME OF COMPANY</w:t>
      </w:r>
      <w:r w:rsidR="00C54351" w:rsidRPr="00BB0A30">
        <w:rPr>
          <w:b/>
        </w:rPr>
        <w:t xml:space="preserve">] </w:t>
      </w:r>
      <w:r w:rsidR="00155B5E" w:rsidRPr="00BB0A30">
        <w:rPr>
          <w:b/>
        </w:rPr>
        <w:br/>
      </w:r>
      <w:r w:rsidRPr="00BB0A30">
        <w:rPr>
          <w:b/>
        </w:rPr>
        <w:t>(Company)</w:t>
      </w:r>
    </w:p>
    <w:p w14:paraId="67A39589" w14:textId="77777777" w:rsidR="00784C70" w:rsidRPr="00BB0A30" w:rsidRDefault="00784C70" w:rsidP="00962BFC">
      <w:pPr>
        <w:spacing w:line="320" w:lineRule="atLeast"/>
        <w:jc w:val="left"/>
      </w:pPr>
      <w:r w:rsidRPr="00BB0A30">
        <w:t>This document (</w:t>
      </w:r>
      <w:r w:rsidRPr="00BB0A30">
        <w:rPr>
          <w:b/>
        </w:rPr>
        <w:t>Term Sheet</w:t>
      </w:r>
      <w:r w:rsidRPr="00BB0A30">
        <w:t xml:space="preserve">) summarises the principal terms of a proposed </w:t>
      </w:r>
      <w:r w:rsidR="00DB1732">
        <w:t xml:space="preserve">series A </w:t>
      </w:r>
      <w:r w:rsidRPr="00BB0A30">
        <w:t>investment in the Company (</w:t>
      </w:r>
      <w:r w:rsidRPr="00BB0A30">
        <w:rPr>
          <w:b/>
        </w:rPr>
        <w:t>Investment</w:t>
      </w:r>
      <w:r w:rsidRPr="00BB0A30">
        <w:t>).  This Term Sheet is not legally binding except for the terms stated in part B of this Term Sheet and there will be no obligation to issue or subscribe f</w:t>
      </w:r>
      <w:r w:rsidR="0039065B">
        <w:t>or shares in the Company until</w:t>
      </w:r>
      <w:r w:rsidRPr="00BB0A30">
        <w:t xml:space="preserve"> </w:t>
      </w:r>
      <w:r w:rsidR="00452044">
        <w:t xml:space="preserve">binding investment </w:t>
      </w:r>
      <w:r w:rsidR="0039065B">
        <w:t xml:space="preserve">documentation </w:t>
      </w:r>
      <w:r w:rsidRPr="00BB0A30">
        <w:t>is signed by the parties.</w:t>
      </w:r>
    </w:p>
    <w:tbl>
      <w:tblPr>
        <w:tblW w:w="9639" w:type="dxa"/>
        <w:tblLook w:val="01E0" w:firstRow="1" w:lastRow="1" w:firstColumn="1" w:lastColumn="1" w:noHBand="0" w:noVBand="0"/>
      </w:tblPr>
      <w:tblGrid>
        <w:gridCol w:w="2802"/>
        <w:gridCol w:w="120"/>
        <w:gridCol w:w="6640"/>
        <w:gridCol w:w="77"/>
      </w:tblGrid>
      <w:tr w:rsidR="00BB0A30" w:rsidRPr="00BB0A30" w14:paraId="67A3958B" w14:textId="77777777" w:rsidTr="00962BFC">
        <w:tc>
          <w:tcPr>
            <w:tcW w:w="9639" w:type="dxa"/>
            <w:gridSpan w:val="4"/>
            <w:shd w:val="clear" w:color="auto" w:fill="BFBFBF"/>
          </w:tcPr>
          <w:p w14:paraId="67A3958A" w14:textId="77777777" w:rsidR="00BB0A30" w:rsidRPr="00BB0A30" w:rsidRDefault="00BB0A30" w:rsidP="00962BFC">
            <w:pPr>
              <w:spacing w:before="120" w:line="320" w:lineRule="atLeast"/>
              <w:jc w:val="left"/>
              <w:rPr>
                <w:b/>
                <w:smallCaps/>
                <w:color w:val="C00000"/>
              </w:rPr>
            </w:pPr>
            <w:r w:rsidRPr="00BB0A30">
              <w:rPr>
                <w:rFonts w:ascii="Arial Black" w:hAnsi="Arial Black"/>
                <w:smallCaps/>
                <w:color w:val="C00000"/>
              </w:rPr>
              <w:t>Part A:  Investment Terms (non-binding)</w:t>
            </w:r>
          </w:p>
        </w:tc>
      </w:tr>
      <w:tr w:rsidR="00784C70" w:rsidRPr="00BB0A30" w14:paraId="67A3958E" w14:textId="77777777" w:rsidTr="00962BFC">
        <w:tc>
          <w:tcPr>
            <w:tcW w:w="2922" w:type="dxa"/>
            <w:gridSpan w:val="2"/>
          </w:tcPr>
          <w:p w14:paraId="67A3958C" w14:textId="77777777" w:rsidR="00784C70" w:rsidRPr="00BB0A30" w:rsidRDefault="00784C70" w:rsidP="00962BFC">
            <w:pPr>
              <w:spacing w:line="320" w:lineRule="atLeast"/>
              <w:jc w:val="left"/>
              <w:rPr>
                <w:b/>
              </w:rPr>
            </w:pPr>
            <w:r w:rsidRPr="00BB0A30">
              <w:rPr>
                <w:b/>
              </w:rPr>
              <w:t>Business:</w:t>
            </w:r>
          </w:p>
        </w:tc>
        <w:tc>
          <w:tcPr>
            <w:tcW w:w="6717" w:type="dxa"/>
            <w:gridSpan w:val="2"/>
          </w:tcPr>
          <w:p w14:paraId="67A3958D" w14:textId="77777777" w:rsidR="00784C70" w:rsidRPr="00BB0A30" w:rsidRDefault="00784C70" w:rsidP="00962BFC">
            <w:pPr>
              <w:spacing w:line="320" w:lineRule="atLeast"/>
              <w:jc w:val="left"/>
            </w:pPr>
            <w:r w:rsidRPr="00BB0A30">
              <w:t xml:space="preserve">The business of the Company </w:t>
            </w:r>
            <w:r w:rsidR="00155B5E" w:rsidRPr="00BB0A30">
              <w:t xml:space="preserve">is </w:t>
            </w:r>
            <w:r w:rsidR="00B804E2" w:rsidRPr="00BB0A30">
              <w:t>[</w:t>
            </w:r>
            <w:r w:rsidR="00B804E2" w:rsidRPr="00BB0A30">
              <w:rPr>
                <w:i/>
              </w:rPr>
              <w:t>insert a description of the Company’s business</w:t>
            </w:r>
            <w:r w:rsidR="001F4324">
              <w:t>]</w:t>
            </w:r>
            <w:r w:rsidRPr="00BB0A30">
              <w:t>.</w:t>
            </w:r>
          </w:p>
        </w:tc>
      </w:tr>
      <w:tr w:rsidR="002A1D96" w:rsidRPr="00BB0A30" w14:paraId="67A39591" w14:textId="77777777" w:rsidTr="00962BFC">
        <w:tc>
          <w:tcPr>
            <w:tcW w:w="2922" w:type="dxa"/>
            <w:gridSpan w:val="2"/>
          </w:tcPr>
          <w:p w14:paraId="67A3958F" w14:textId="77777777" w:rsidR="002A1D96" w:rsidRPr="00BB0A30" w:rsidRDefault="002A1D96" w:rsidP="00962BFC">
            <w:pPr>
              <w:spacing w:line="320" w:lineRule="atLeast"/>
              <w:jc w:val="left"/>
              <w:rPr>
                <w:b/>
              </w:rPr>
            </w:pPr>
            <w:r w:rsidRPr="00BB0A30">
              <w:rPr>
                <w:b/>
              </w:rPr>
              <w:t>Investor</w:t>
            </w:r>
            <w:r w:rsidR="00884DBC">
              <w:rPr>
                <w:b/>
              </w:rPr>
              <w:t>s</w:t>
            </w:r>
            <w:r w:rsidRPr="00BB0A30">
              <w:rPr>
                <w:b/>
              </w:rPr>
              <w:t>:</w:t>
            </w:r>
          </w:p>
        </w:tc>
        <w:tc>
          <w:tcPr>
            <w:tcW w:w="6717" w:type="dxa"/>
            <w:gridSpan w:val="2"/>
          </w:tcPr>
          <w:p w14:paraId="67A39590" w14:textId="77777777" w:rsidR="002A1D96" w:rsidRPr="00BB0A30" w:rsidRDefault="002A1D96" w:rsidP="00962BFC">
            <w:pPr>
              <w:spacing w:line="320" w:lineRule="atLeast"/>
              <w:jc w:val="left"/>
              <w:rPr>
                <w:i/>
              </w:rPr>
            </w:pPr>
            <w:r w:rsidRPr="00BB0A30">
              <w:t>[</w:t>
            </w:r>
            <w:r w:rsidR="002049D1">
              <w:rPr>
                <w:i/>
              </w:rPr>
              <w:t>Insert name</w:t>
            </w:r>
            <w:r w:rsidR="00884DBC">
              <w:rPr>
                <w:i/>
              </w:rPr>
              <w:t>s</w:t>
            </w:r>
            <w:r w:rsidRPr="00BB0A30">
              <w:rPr>
                <w:i/>
              </w:rPr>
              <w:t xml:space="preserve"> of Investor</w:t>
            </w:r>
            <w:r w:rsidR="00884DBC">
              <w:rPr>
                <w:i/>
              </w:rPr>
              <w:t>s</w:t>
            </w:r>
            <w:r w:rsidRPr="00BB0A30">
              <w:t>]</w:t>
            </w:r>
            <w:r w:rsidR="006C68CF" w:rsidRPr="00BB0A30">
              <w:rPr>
                <w:i/>
              </w:rPr>
              <w:t xml:space="preserve"> </w:t>
            </w:r>
            <w:r w:rsidRPr="00BB0A30">
              <w:t>(</w:t>
            </w:r>
            <w:r w:rsidRPr="00BB0A30">
              <w:rPr>
                <w:b/>
              </w:rPr>
              <w:t>Investor</w:t>
            </w:r>
            <w:r w:rsidR="00884DBC">
              <w:rPr>
                <w:b/>
              </w:rPr>
              <w:t>s</w:t>
            </w:r>
            <w:r w:rsidRPr="00BB0A30">
              <w:t>)</w:t>
            </w:r>
            <w:r w:rsidRPr="00BB0A30">
              <w:rPr>
                <w:i/>
              </w:rPr>
              <w:t>.</w:t>
            </w:r>
          </w:p>
        </w:tc>
      </w:tr>
      <w:tr w:rsidR="001F6E9F" w:rsidRPr="00BB0A30" w14:paraId="67A39594" w14:textId="77777777" w:rsidTr="00962BFC">
        <w:tc>
          <w:tcPr>
            <w:tcW w:w="2922" w:type="dxa"/>
            <w:gridSpan w:val="2"/>
          </w:tcPr>
          <w:p w14:paraId="67A39592" w14:textId="77777777" w:rsidR="001F6E9F" w:rsidRPr="00BB0A30" w:rsidRDefault="001F6E9F" w:rsidP="00962BFC">
            <w:pPr>
              <w:spacing w:line="320" w:lineRule="atLeast"/>
              <w:jc w:val="left"/>
              <w:rPr>
                <w:b/>
              </w:rPr>
            </w:pPr>
            <w:r>
              <w:rPr>
                <w:b/>
              </w:rPr>
              <w:t>Founders:</w:t>
            </w:r>
          </w:p>
        </w:tc>
        <w:tc>
          <w:tcPr>
            <w:tcW w:w="6717" w:type="dxa"/>
            <w:gridSpan w:val="2"/>
          </w:tcPr>
          <w:p w14:paraId="67A39593" w14:textId="77777777" w:rsidR="001F6E9F" w:rsidRPr="001F6E9F" w:rsidRDefault="001F6E9F" w:rsidP="00962BFC">
            <w:pPr>
              <w:spacing w:line="320" w:lineRule="atLeast"/>
              <w:jc w:val="left"/>
            </w:pPr>
            <w:r>
              <w:t>[</w:t>
            </w:r>
            <w:r>
              <w:rPr>
                <w:i/>
              </w:rPr>
              <w:t>Insert names of Founders</w:t>
            </w:r>
            <w:r>
              <w:t>] (</w:t>
            </w:r>
            <w:r>
              <w:rPr>
                <w:b/>
              </w:rPr>
              <w:t>Founders</w:t>
            </w:r>
            <w:r>
              <w:t>).</w:t>
            </w:r>
          </w:p>
        </w:tc>
      </w:tr>
      <w:tr w:rsidR="00784C70" w:rsidRPr="0044273F" w14:paraId="67A3959B" w14:textId="77777777" w:rsidTr="00962BFC">
        <w:tc>
          <w:tcPr>
            <w:tcW w:w="2922" w:type="dxa"/>
            <w:gridSpan w:val="2"/>
          </w:tcPr>
          <w:p w14:paraId="67A39595" w14:textId="77777777" w:rsidR="00784C70" w:rsidRPr="00BB0A30" w:rsidRDefault="00784C70" w:rsidP="00962BFC">
            <w:pPr>
              <w:spacing w:line="320" w:lineRule="atLeast"/>
              <w:jc w:val="left"/>
              <w:rPr>
                <w:b/>
              </w:rPr>
            </w:pPr>
            <w:r w:rsidRPr="00BB0A30">
              <w:rPr>
                <w:b/>
              </w:rPr>
              <w:t>Amount of investment:</w:t>
            </w:r>
          </w:p>
        </w:tc>
        <w:tc>
          <w:tcPr>
            <w:tcW w:w="6717" w:type="dxa"/>
            <w:gridSpan w:val="2"/>
          </w:tcPr>
          <w:p w14:paraId="67A39596" w14:textId="77777777" w:rsidR="0050338F" w:rsidRDefault="0050338F" w:rsidP="00962BFC">
            <w:pPr>
              <w:tabs>
                <w:tab w:val="left" w:pos="2880"/>
              </w:tabs>
              <w:spacing w:line="320" w:lineRule="atLeast"/>
              <w:jc w:val="left"/>
              <w:rPr>
                <w:b/>
                <w:color w:val="C00000"/>
              </w:rPr>
            </w:pPr>
            <w:r w:rsidRPr="007B540C">
              <w:rPr>
                <w:b/>
                <w:color w:val="C00000"/>
                <w:highlight w:val="lightGray"/>
              </w:rPr>
              <w:t>[</w:t>
            </w:r>
            <w:r>
              <w:rPr>
                <w:b/>
                <w:i/>
                <w:color w:val="C00000"/>
                <w:highlight w:val="lightGray"/>
              </w:rPr>
              <w:t xml:space="preserve">User note:  </w:t>
            </w:r>
            <w:r w:rsidRPr="007B540C">
              <w:rPr>
                <w:b/>
                <w:i/>
                <w:color w:val="C00000"/>
                <w:highlight w:val="lightGray"/>
              </w:rPr>
              <w:t xml:space="preserve">The pre-money valuation </w:t>
            </w:r>
            <w:r>
              <w:rPr>
                <w:b/>
                <w:i/>
                <w:color w:val="C00000"/>
                <w:highlight w:val="lightGray"/>
              </w:rPr>
              <w:t>is the agreed valuation of the company prior to the receipt of the investment</w:t>
            </w:r>
            <w:r w:rsidRPr="007B540C">
              <w:rPr>
                <w:b/>
                <w:i/>
                <w:color w:val="C00000"/>
                <w:highlight w:val="lightGray"/>
              </w:rPr>
              <w:t>.</w:t>
            </w:r>
            <w:r w:rsidRPr="007B540C">
              <w:rPr>
                <w:b/>
                <w:color w:val="C00000"/>
                <w:highlight w:val="lightGray"/>
              </w:rPr>
              <w:t>]</w:t>
            </w:r>
          </w:p>
          <w:p w14:paraId="67A39597" w14:textId="77777777" w:rsidR="001A2D98" w:rsidRDefault="00A60864" w:rsidP="00962BFC">
            <w:pPr>
              <w:tabs>
                <w:tab w:val="left" w:pos="2880"/>
              </w:tabs>
              <w:spacing w:line="320" w:lineRule="atLeast"/>
              <w:jc w:val="left"/>
            </w:pPr>
            <w:r w:rsidRPr="00BB0A30">
              <w:t>The Investor</w:t>
            </w:r>
            <w:r w:rsidR="00884DBC">
              <w:t>s</w:t>
            </w:r>
            <w:r w:rsidRPr="00BB0A30">
              <w:t xml:space="preserve"> propose to invest </w:t>
            </w:r>
            <w:r w:rsidR="00884DBC">
              <w:t xml:space="preserve">an aggregate amount of </w:t>
            </w:r>
            <w:r w:rsidR="004E063E">
              <w:t>$</w:t>
            </w:r>
            <w:r w:rsidR="00B804E2" w:rsidRPr="00BB0A30">
              <w:t>[</w:t>
            </w:r>
            <w:r w:rsidR="00B804E2" w:rsidRPr="00BB0A30">
              <w:rPr>
                <w:i/>
              </w:rPr>
              <w:t xml:space="preserve">insert </w:t>
            </w:r>
            <w:r w:rsidR="0068559F" w:rsidRPr="00BB0A30">
              <w:rPr>
                <w:i/>
              </w:rPr>
              <w:t xml:space="preserve">aggregate </w:t>
            </w:r>
            <w:r w:rsidR="00B804E2" w:rsidRPr="00BB0A30">
              <w:rPr>
                <w:i/>
              </w:rPr>
              <w:t>amount to be invested</w:t>
            </w:r>
            <w:r w:rsidR="00B804E2" w:rsidRPr="00BB0A30">
              <w:t xml:space="preserve">] </w:t>
            </w:r>
            <w:r w:rsidR="003B2CB1" w:rsidRPr="00BB0A30">
              <w:t>(</w:t>
            </w:r>
            <w:r w:rsidR="008C2EF9" w:rsidRPr="00BB0A30">
              <w:rPr>
                <w:b/>
              </w:rPr>
              <w:t>I</w:t>
            </w:r>
            <w:r w:rsidR="003B2CB1" w:rsidRPr="00BB0A30">
              <w:rPr>
                <w:b/>
              </w:rPr>
              <w:t>nvestment Amount</w:t>
            </w:r>
            <w:r w:rsidR="003B2CB1" w:rsidRPr="00BB0A30">
              <w:t xml:space="preserve">) </w:t>
            </w:r>
            <w:r w:rsidRPr="00BB0A30">
              <w:t xml:space="preserve">by way of </w:t>
            </w:r>
            <w:r w:rsidR="0052374A">
              <w:t xml:space="preserve">a </w:t>
            </w:r>
            <w:r w:rsidR="003B2CB1" w:rsidRPr="00BB0A30">
              <w:t xml:space="preserve">subscription for </w:t>
            </w:r>
            <w:r w:rsidR="00A35228">
              <w:t>convertible preference shares</w:t>
            </w:r>
            <w:r w:rsidRPr="00BB0A30">
              <w:t xml:space="preserve"> </w:t>
            </w:r>
            <w:r w:rsidR="003B2CB1" w:rsidRPr="00BB0A30">
              <w:t>in the C</w:t>
            </w:r>
            <w:r w:rsidRPr="00BB0A30">
              <w:t xml:space="preserve">ompany </w:t>
            </w:r>
            <w:r w:rsidR="003B2CB1" w:rsidRPr="00BB0A30">
              <w:t>(</w:t>
            </w:r>
            <w:r w:rsidR="009E2051">
              <w:rPr>
                <w:b/>
              </w:rPr>
              <w:t>Preference Shares</w:t>
            </w:r>
            <w:r w:rsidR="003B2CB1" w:rsidRPr="00BB0A30">
              <w:t>)</w:t>
            </w:r>
            <w:r w:rsidR="00312C95">
              <w:t>,</w:t>
            </w:r>
            <w:r w:rsidR="003B2CB1" w:rsidRPr="00BB0A30">
              <w:t xml:space="preserve"> </w:t>
            </w:r>
            <w:r w:rsidR="00185A09">
              <w:t>at a pre-</w:t>
            </w:r>
            <w:r w:rsidRPr="00BB2B5C">
              <w:t>money valuation of</w:t>
            </w:r>
            <w:r w:rsidR="00CB639C">
              <w:rPr>
                <w:i/>
              </w:rPr>
              <w:t xml:space="preserve"> </w:t>
            </w:r>
            <w:r w:rsidR="004E063E">
              <w:t>$</w:t>
            </w:r>
            <w:r w:rsidR="00BB2B5C" w:rsidRPr="0052374A">
              <w:t>[</w:t>
            </w:r>
            <w:r w:rsidR="00BB2B5C">
              <w:rPr>
                <w:i/>
              </w:rPr>
              <w:t>insert pre-money valuation</w:t>
            </w:r>
            <w:r w:rsidR="0052374A">
              <w:t>]</w:t>
            </w:r>
            <w:r w:rsidR="00312C95">
              <w:t xml:space="preserve"> and</w:t>
            </w:r>
            <w:r w:rsidR="0068559F" w:rsidRPr="00BB0A30">
              <w:rPr>
                <w:color w:val="FF0000"/>
              </w:rPr>
              <w:t xml:space="preserve"> </w:t>
            </w:r>
            <w:r w:rsidRPr="00BB0A30">
              <w:t xml:space="preserve">for an </w:t>
            </w:r>
            <w:r w:rsidR="0052374A">
              <w:t xml:space="preserve">aggregate </w:t>
            </w:r>
            <w:r w:rsidRPr="00BB0A30">
              <w:t>equity share of [</w:t>
            </w:r>
            <w:r w:rsidRPr="00BB0A30">
              <w:rPr>
                <w:i/>
              </w:rPr>
              <w:t>to insert</w:t>
            </w:r>
            <w:r w:rsidRPr="00BB0A30">
              <w:t>]%</w:t>
            </w:r>
            <w:r w:rsidR="00312C95">
              <w:t>,</w:t>
            </w:r>
            <w:r w:rsidR="00BB2B5C">
              <w:t xml:space="preserve"> on a fully diluted basis</w:t>
            </w:r>
            <w:r w:rsidR="00A35228">
              <w:t>.</w:t>
            </w:r>
          </w:p>
          <w:p w14:paraId="67A39598" w14:textId="77777777" w:rsidR="00A35228" w:rsidRDefault="00B9302B" w:rsidP="00962BFC">
            <w:pPr>
              <w:tabs>
                <w:tab w:val="left" w:pos="2880"/>
              </w:tabs>
              <w:spacing w:line="320" w:lineRule="atLeast"/>
              <w:jc w:val="left"/>
            </w:pPr>
            <w:r>
              <w:t>[</w:t>
            </w:r>
            <w:r>
              <w:rPr>
                <w:i/>
              </w:rPr>
              <w:t>Insert name of Investor</w:t>
            </w:r>
            <w:r>
              <w:t xml:space="preserve">] proposes to invest </w:t>
            </w:r>
            <w:r w:rsidR="004E063E">
              <w:t>$</w:t>
            </w:r>
            <w:r>
              <w:t>[</w:t>
            </w:r>
            <w:r>
              <w:rPr>
                <w:i/>
              </w:rPr>
              <w:t>insert</w:t>
            </w:r>
            <w:r>
              <w:t>]</w:t>
            </w:r>
            <w:r w:rsidR="00185A09">
              <w:t>.</w:t>
            </w:r>
          </w:p>
          <w:p w14:paraId="67A39599" w14:textId="77777777" w:rsidR="00B9302B" w:rsidRPr="00B9302B" w:rsidRDefault="00B9302B" w:rsidP="00962BFC">
            <w:pPr>
              <w:tabs>
                <w:tab w:val="left" w:pos="2880"/>
              </w:tabs>
              <w:spacing w:line="320" w:lineRule="atLeast"/>
              <w:jc w:val="left"/>
            </w:pPr>
            <w:r>
              <w:t>[</w:t>
            </w:r>
            <w:r>
              <w:rPr>
                <w:i/>
              </w:rPr>
              <w:t>Insert name of Investor</w:t>
            </w:r>
            <w:r>
              <w:t xml:space="preserve">] proposes to invest </w:t>
            </w:r>
            <w:r w:rsidR="004E063E">
              <w:t>$</w:t>
            </w:r>
            <w:r>
              <w:t>[</w:t>
            </w:r>
            <w:r>
              <w:rPr>
                <w:i/>
              </w:rPr>
              <w:t>insert</w:t>
            </w:r>
            <w:r>
              <w:t>]</w:t>
            </w:r>
            <w:r w:rsidR="00185A09">
              <w:t>.</w:t>
            </w:r>
          </w:p>
          <w:p w14:paraId="67A3959A" w14:textId="77777777" w:rsidR="00784C70" w:rsidRPr="0050338F" w:rsidRDefault="00B9302B" w:rsidP="00962BFC">
            <w:pPr>
              <w:tabs>
                <w:tab w:val="left" w:pos="2880"/>
              </w:tabs>
              <w:spacing w:line="320" w:lineRule="atLeast"/>
              <w:jc w:val="left"/>
            </w:pPr>
            <w:r>
              <w:t>[</w:t>
            </w:r>
            <w:r>
              <w:rPr>
                <w:i/>
              </w:rPr>
              <w:t>Insert name of Investor</w:t>
            </w:r>
            <w:r>
              <w:t xml:space="preserve">] proposes to invest </w:t>
            </w:r>
            <w:r w:rsidR="004E063E">
              <w:t>$</w:t>
            </w:r>
            <w:r>
              <w:t>[</w:t>
            </w:r>
            <w:r>
              <w:rPr>
                <w:i/>
              </w:rPr>
              <w:t>insert</w:t>
            </w:r>
            <w:r>
              <w:t>].</w:t>
            </w:r>
          </w:p>
        </w:tc>
      </w:tr>
      <w:tr w:rsidR="005B603B" w:rsidRPr="0044273F" w14:paraId="67A3959E" w14:textId="77777777" w:rsidTr="00962BFC">
        <w:tc>
          <w:tcPr>
            <w:tcW w:w="2922" w:type="dxa"/>
            <w:gridSpan w:val="2"/>
          </w:tcPr>
          <w:p w14:paraId="67A3959C" w14:textId="77777777" w:rsidR="005B603B" w:rsidRPr="00BC294E" w:rsidRDefault="005B603B" w:rsidP="00962BFC">
            <w:pPr>
              <w:spacing w:line="320" w:lineRule="atLeast"/>
              <w:jc w:val="left"/>
              <w:rPr>
                <w:b/>
              </w:rPr>
            </w:pPr>
            <w:r w:rsidRPr="00BC294E">
              <w:rPr>
                <w:b/>
              </w:rPr>
              <w:t>Capital structure:</w:t>
            </w:r>
          </w:p>
        </w:tc>
        <w:tc>
          <w:tcPr>
            <w:tcW w:w="6717" w:type="dxa"/>
            <w:gridSpan w:val="2"/>
          </w:tcPr>
          <w:p w14:paraId="67A3959D" w14:textId="77777777" w:rsidR="005B603B" w:rsidRPr="00BC294E" w:rsidRDefault="005B603B" w:rsidP="00962BFC">
            <w:pPr>
              <w:tabs>
                <w:tab w:val="left" w:pos="2880"/>
              </w:tabs>
              <w:spacing w:line="320" w:lineRule="atLeast"/>
              <w:jc w:val="left"/>
            </w:pPr>
            <w:r w:rsidRPr="00BC294E">
              <w:t>The capitalisation of the Company immediately prior to</w:t>
            </w:r>
            <w:r w:rsidR="00CB639C">
              <w:t>,</w:t>
            </w:r>
            <w:r w:rsidRPr="00BC294E">
              <w:t xml:space="preserve"> and </w:t>
            </w:r>
            <w:r w:rsidR="00CB639C">
              <w:t xml:space="preserve">then </w:t>
            </w:r>
            <w:r w:rsidR="0052374A">
              <w:t xml:space="preserve">immediately </w:t>
            </w:r>
            <w:r w:rsidRPr="00BC294E">
              <w:t>after</w:t>
            </w:r>
            <w:r w:rsidR="00CB639C">
              <w:t>,</w:t>
            </w:r>
            <w:r w:rsidRPr="00BC294E">
              <w:t xml:space="preserve"> </w:t>
            </w:r>
            <w:r w:rsidR="0052374A">
              <w:t xml:space="preserve">the </w:t>
            </w:r>
            <w:r w:rsidR="00185A09">
              <w:t xml:space="preserve">issue of the </w:t>
            </w:r>
            <w:r w:rsidR="009E2051">
              <w:t>Preference Shares</w:t>
            </w:r>
            <w:r w:rsidR="00185A09">
              <w:t xml:space="preserve"> to the Investors</w:t>
            </w:r>
            <w:r w:rsidRPr="00BC294E">
              <w:t xml:space="preserve"> will be as set</w:t>
            </w:r>
            <w:r w:rsidR="00600F4C" w:rsidRPr="00BC294E">
              <w:t xml:space="preserve"> out in the capitalisation t</w:t>
            </w:r>
            <w:r w:rsidRPr="00BC294E">
              <w:t>able</w:t>
            </w:r>
            <w:r w:rsidR="003B2CB1" w:rsidRPr="00BC294E">
              <w:t xml:space="preserve"> attached as the appendix to this </w:t>
            </w:r>
            <w:r w:rsidR="008C2EF9" w:rsidRPr="00BC294E">
              <w:t>Term Sheet</w:t>
            </w:r>
            <w:r w:rsidRPr="00BC294E">
              <w:t>.</w:t>
            </w:r>
          </w:p>
        </w:tc>
      </w:tr>
      <w:tr w:rsidR="002E3094" w:rsidRPr="0044273F" w14:paraId="67A395A1" w14:textId="77777777" w:rsidTr="00962BFC">
        <w:tc>
          <w:tcPr>
            <w:tcW w:w="2922" w:type="dxa"/>
            <w:gridSpan w:val="2"/>
          </w:tcPr>
          <w:p w14:paraId="67A3959F" w14:textId="77777777" w:rsidR="002E3094" w:rsidRPr="00BC294E" w:rsidRDefault="002E3094" w:rsidP="00962BFC">
            <w:pPr>
              <w:spacing w:line="320" w:lineRule="atLeast"/>
              <w:jc w:val="left"/>
              <w:rPr>
                <w:b/>
              </w:rPr>
            </w:pPr>
            <w:r>
              <w:rPr>
                <w:b/>
              </w:rPr>
              <w:t>Use of Investment Amount:</w:t>
            </w:r>
          </w:p>
        </w:tc>
        <w:tc>
          <w:tcPr>
            <w:tcW w:w="6717" w:type="dxa"/>
            <w:gridSpan w:val="2"/>
          </w:tcPr>
          <w:p w14:paraId="67A395A0" w14:textId="77777777" w:rsidR="002E3094" w:rsidRPr="00BC294E" w:rsidRDefault="002E3094" w:rsidP="00962BFC">
            <w:pPr>
              <w:tabs>
                <w:tab w:val="left" w:pos="2880"/>
              </w:tabs>
              <w:spacing w:line="320" w:lineRule="atLeast"/>
              <w:jc w:val="left"/>
            </w:pPr>
            <w:r>
              <w:t>The Investment A</w:t>
            </w:r>
            <w:r w:rsidR="0035490C">
              <w:t>mount will be used for general working capital</w:t>
            </w:r>
            <w:r>
              <w:t xml:space="preserve"> purposes.</w:t>
            </w:r>
          </w:p>
        </w:tc>
      </w:tr>
      <w:tr w:rsidR="00A35132" w:rsidRPr="00BB0A30" w14:paraId="67A395A4" w14:textId="77777777" w:rsidTr="00962BFC">
        <w:tc>
          <w:tcPr>
            <w:tcW w:w="2922" w:type="dxa"/>
            <w:gridSpan w:val="2"/>
          </w:tcPr>
          <w:p w14:paraId="67A395A2" w14:textId="77777777" w:rsidR="00A35132" w:rsidRPr="007921C5" w:rsidRDefault="00A35132" w:rsidP="00A3772E">
            <w:pPr>
              <w:spacing w:line="320" w:lineRule="atLeast"/>
              <w:jc w:val="left"/>
              <w:rPr>
                <w:b/>
              </w:rPr>
            </w:pPr>
            <w:r w:rsidRPr="007921C5">
              <w:rPr>
                <w:b/>
              </w:rPr>
              <w:t>[</w:t>
            </w:r>
            <w:r w:rsidRPr="007921C5">
              <w:rPr>
                <w:b/>
                <w:i/>
              </w:rPr>
              <w:t>ESOP:</w:t>
            </w:r>
          </w:p>
        </w:tc>
        <w:tc>
          <w:tcPr>
            <w:tcW w:w="6717" w:type="dxa"/>
            <w:gridSpan w:val="2"/>
          </w:tcPr>
          <w:p w14:paraId="67A395A3" w14:textId="77777777" w:rsidR="00A35132" w:rsidRPr="007921C5" w:rsidRDefault="00A35132" w:rsidP="00A3772E">
            <w:pPr>
              <w:jc w:val="left"/>
              <w:rPr>
                <w:rFonts w:eastAsia="Cambria"/>
                <w:color w:val="000000"/>
              </w:rPr>
            </w:pPr>
            <w:r w:rsidRPr="007921C5">
              <w:rPr>
                <w:i/>
              </w:rPr>
              <w:t>An ESOP pool of [10]% will be included in the pre-money valuation.</w:t>
            </w:r>
            <w:r w:rsidRPr="007921C5">
              <w:rPr>
                <w:rFonts w:eastAsia="Cambria"/>
                <w:i/>
                <w:color w:val="000000"/>
              </w:rPr>
              <w:t xml:space="preserve">  </w:t>
            </w:r>
            <w:r w:rsidRPr="007921C5">
              <w:rPr>
                <w:i/>
              </w:rPr>
              <w:t>This pool will be for directors, contractors and employees, and will be granted at the discretion of the Board</w:t>
            </w:r>
            <w:r w:rsidRPr="007921C5">
              <w:rPr>
                <w:rFonts w:eastAsia="Cambria"/>
                <w:i/>
                <w:color w:val="000000"/>
              </w:rPr>
              <w:t>.</w:t>
            </w:r>
            <w:r w:rsidRPr="007921C5">
              <w:rPr>
                <w:rFonts w:eastAsia="Cambria"/>
                <w:color w:val="000000"/>
              </w:rPr>
              <w:t>]</w:t>
            </w:r>
          </w:p>
        </w:tc>
      </w:tr>
      <w:tr w:rsidR="00A35132" w:rsidRPr="00BB0A30" w14:paraId="67A395AA" w14:textId="77777777" w:rsidTr="00962BFC">
        <w:tc>
          <w:tcPr>
            <w:tcW w:w="2922" w:type="dxa"/>
            <w:gridSpan w:val="2"/>
          </w:tcPr>
          <w:p w14:paraId="67A395A5" w14:textId="77777777" w:rsidR="00A35132" w:rsidRPr="002015C9" w:rsidRDefault="00A35132" w:rsidP="00A3772E">
            <w:pPr>
              <w:spacing w:line="320" w:lineRule="atLeast"/>
              <w:jc w:val="left"/>
              <w:rPr>
                <w:b/>
              </w:rPr>
            </w:pPr>
            <w:r w:rsidRPr="002015C9">
              <w:rPr>
                <w:b/>
              </w:rPr>
              <w:lastRenderedPageBreak/>
              <w:t>Board:</w:t>
            </w:r>
          </w:p>
        </w:tc>
        <w:tc>
          <w:tcPr>
            <w:tcW w:w="6717" w:type="dxa"/>
            <w:gridSpan w:val="2"/>
          </w:tcPr>
          <w:p w14:paraId="67A395A6" w14:textId="77777777" w:rsidR="0050338F" w:rsidRDefault="0050338F" w:rsidP="00A3772E">
            <w:pPr>
              <w:spacing w:line="320" w:lineRule="atLeast"/>
              <w:jc w:val="left"/>
              <w:rPr>
                <w:b/>
                <w:color w:val="C00000"/>
              </w:rPr>
            </w:pPr>
            <w:r>
              <w:rPr>
                <w:b/>
                <w:color w:val="C00000"/>
                <w:highlight w:val="lightGray"/>
              </w:rPr>
              <w:t>[</w:t>
            </w:r>
            <w:r>
              <w:rPr>
                <w:b/>
                <w:i/>
                <w:color w:val="C00000"/>
                <w:highlight w:val="lightGray"/>
              </w:rPr>
              <w:t>User note:  Series A investors</w:t>
            </w:r>
            <w:r w:rsidRPr="003E7C2F">
              <w:rPr>
                <w:b/>
                <w:i/>
                <w:color w:val="C00000"/>
                <w:highlight w:val="lightGray"/>
              </w:rPr>
              <w:t xml:space="preserve"> will usually want the right to appoint at least one </w:t>
            </w:r>
            <w:r>
              <w:rPr>
                <w:b/>
                <w:i/>
                <w:color w:val="C00000"/>
                <w:highlight w:val="lightGray"/>
              </w:rPr>
              <w:t>director</w:t>
            </w:r>
            <w:r w:rsidRPr="003E7C2F">
              <w:rPr>
                <w:b/>
                <w:i/>
                <w:color w:val="C00000"/>
                <w:highlight w:val="lightGray"/>
              </w:rPr>
              <w:t xml:space="preserve"> </w:t>
            </w:r>
            <w:r>
              <w:rPr>
                <w:b/>
                <w:i/>
                <w:color w:val="C00000"/>
                <w:highlight w:val="lightGray"/>
              </w:rPr>
              <w:t xml:space="preserve">in order </w:t>
            </w:r>
            <w:r w:rsidRPr="003E7C2F">
              <w:rPr>
                <w:b/>
                <w:i/>
                <w:color w:val="C00000"/>
                <w:highlight w:val="lightGray"/>
              </w:rPr>
              <w:t>to r</w:t>
            </w:r>
            <w:r>
              <w:rPr>
                <w:b/>
                <w:i/>
                <w:color w:val="C00000"/>
                <w:highlight w:val="lightGray"/>
              </w:rPr>
              <w:t>epresent them on the board</w:t>
            </w:r>
            <w:r w:rsidRPr="003E7C2F">
              <w:rPr>
                <w:b/>
                <w:i/>
                <w:color w:val="C00000"/>
                <w:highlight w:val="lightGray"/>
              </w:rPr>
              <w:t xml:space="preserve">.  </w:t>
            </w:r>
            <w:r>
              <w:rPr>
                <w:b/>
                <w:i/>
                <w:color w:val="C00000"/>
                <w:highlight w:val="lightGray"/>
              </w:rPr>
              <w:t>This is normally reasonable a</w:t>
            </w:r>
            <w:r w:rsidRPr="003E7C2F">
              <w:rPr>
                <w:b/>
                <w:i/>
                <w:color w:val="C00000"/>
                <w:highlight w:val="lightGray"/>
              </w:rPr>
              <w:t>s long as the appoint</w:t>
            </w:r>
            <w:r>
              <w:rPr>
                <w:b/>
                <w:i/>
                <w:color w:val="C00000"/>
                <w:highlight w:val="lightGray"/>
              </w:rPr>
              <w:t xml:space="preserve">ment rights </w:t>
            </w:r>
            <w:r w:rsidRPr="003E7C2F">
              <w:rPr>
                <w:b/>
                <w:i/>
                <w:color w:val="C00000"/>
                <w:highlight w:val="lightGray"/>
              </w:rPr>
              <w:t xml:space="preserve">are linked to maintaining a minimum shareholding percentage (e.g. 20%), and </w:t>
            </w:r>
            <w:r>
              <w:rPr>
                <w:b/>
                <w:i/>
                <w:color w:val="C00000"/>
                <w:highlight w:val="lightGray"/>
              </w:rPr>
              <w:t>provided that the investor director is</w:t>
            </w:r>
            <w:r w:rsidRPr="003E7C2F">
              <w:rPr>
                <w:b/>
                <w:i/>
                <w:color w:val="C00000"/>
                <w:highlight w:val="lightGray"/>
              </w:rPr>
              <w:t xml:space="preserve"> in the minority at</w:t>
            </w:r>
            <w:r>
              <w:rPr>
                <w:b/>
                <w:i/>
                <w:color w:val="C00000"/>
                <w:highlight w:val="lightGray"/>
              </w:rPr>
              <w:t xml:space="preserve"> the board table.</w:t>
            </w:r>
            <w:r>
              <w:rPr>
                <w:b/>
                <w:color w:val="C00000"/>
                <w:highlight w:val="lightGray"/>
              </w:rPr>
              <w:t>]</w:t>
            </w:r>
          </w:p>
          <w:p w14:paraId="67A395A7" w14:textId="77777777" w:rsidR="00A35132" w:rsidRPr="005A49EB" w:rsidRDefault="00A35132" w:rsidP="00A3772E">
            <w:pPr>
              <w:spacing w:line="320" w:lineRule="atLeast"/>
              <w:jc w:val="left"/>
            </w:pPr>
            <w:r w:rsidRPr="005A49EB">
              <w:t>While the Investors in aggregate</w:t>
            </w:r>
            <w:r>
              <w:t xml:space="preserve"> hold</w:t>
            </w:r>
            <w:r w:rsidRPr="005A49EB">
              <w:t xml:space="preserve"> at least [</w:t>
            </w:r>
            <w:r w:rsidRPr="002015C9">
              <w:rPr>
                <w:i/>
              </w:rPr>
              <w:t>insert</w:t>
            </w:r>
            <w:r w:rsidRPr="005A49EB">
              <w:t>]% of the shares in the Company</w:t>
            </w:r>
            <w:r>
              <w:t xml:space="preserve"> (on an </w:t>
            </w:r>
            <w:r w:rsidRPr="00753F08">
              <w:rPr>
                <w:i/>
              </w:rPr>
              <w:t>as if converted</w:t>
            </w:r>
            <w:r>
              <w:t xml:space="preserve"> basis)</w:t>
            </w:r>
            <w:r w:rsidRPr="005A49EB">
              <w:t>, the Board will consist of up to [</w:t>
            </w:r>
            <w:r w:rsidRPr="002015C9">
              <w:rPr>
                <w:i/>
              </w:rPr>
              <w:t>insert</w:t>
            </w:r>
            <w:r w:rsidRPr="005A49EB">
              <w:t>] directors, consisting of:</w:t>
            </w:r>
          </w:p>
          <w:p w14:paraId="67A395A8" w14:textId="77777777" w:rsidR="00A35132" w:rsidRPr="00CB639C" w:rsidRDefault="00A35132" w:rsidP="00A3772E">
            <w:pPr>
              <w:numPr>
                <w:ilvl w:val="0"/>
                <w:numId w:val="3"/>
              </w:numPr>
              <w:jc w:val="left"/>
            </w:pPr>
            <w:r w:rsidRPr="00CB639C">
              <w:t>[</w:t>
            </w:r>
            <w:r w:rsidRPr="00CB639C">
              <w:rPr>
                <w:i/>
              </w:rPr>
              <w:t>insert</w:t>
            </w:r>
            <w:r w:rsidRPr="00CB639C">
              <w:t>] directors appointed by the ordinary shareholders; and</w:t>
            </w:r>
          </w:p>
          <w:p w14:paraId="67A395A9" w14:textId="77777777" w:rsidR="00A35132" w:rsidRPr="0050338F" w:rsidRDefault="00A35132" w:rsidP="00A3772E">
            <w:pPr>
              <w:numPr>
                <w:ilvl w:val="0"/>
                <w:numId w:val="3"/>
              </w:numPr>
              <w:jc w:val="left"/>
            </w:pPr>
            <w:r w:rsidRPr="00CB639C">
              <w:t xml:space="preserve">one director appointed by Investors holding </w:t>
            </w:r>
            <w:r>
              <w:t>[</w:t>
            </w:r>
            <w:r w:rsidRPr="00FD42C4">
              <w:rPr>
                <w:i/>
              </w:rPr>
              <w:t>a majority</w:t>
            </w:r>
            <w:r>
              <w:t>]</w:t>
            </w:r>
            <w:r w:rsidRPr="00CB639C">
              <w:t xml:space="preserve"> </w:t>
            </w:r>
            <w:r>
              <w:t>[[</w:t>
            </w:r>
            <w:r w:rsidRPr="00FD42C4">
              <w:rPr>
                <w:i/>
              </w:rPr>
              <w:t>insert</w:t>
            </w:r>
            <w:r>
              <w:t xml:space="preserve">]%] </w:t>
            </w:r>
            <w:r w:rsidRPr="00CB639C">
              <w:t xml:space="preserve">of the </w:t>
            </w:r>
            <w:r>
              <w:t>Preference Shares</w:t>
            </w:r>
            <w:r w:rsidRPr="00CB639C">
              <w:t xml:space="preserve"> (</w:t>
            </w:r>
            <w:r w:rsidRPr="00CB639C">
              <w:rPr>
                <w:b/>
              </w:rPr>
              <w:t>Investor Director</w:t>
            </w:r>
            <w:r w:rsidRPr="00CB639C">
              <w:t xml:space="preserve">).  </w:t>
            </w:r>
          </w:p>
        </w:tc>
      </w:tr>
      <w:tr w:rsidR="00955B29" w:rsidRPr="00BB0A30" w14:paraId="67A395AD" w14:textId="77777777" w:rsidTr="00962BFC">
        <w:tc>
          <w:tcPr>
            <w:tcW w:w="2922" w:type="dxa"/>
            <w:gridSpan w:val="2"/>
          </w:tcPr>
          <w:p w14:paraId="67A395AB" w14:textId="77777777" w:rsidR="00955B29" w:rsidRPr="002015C9" w:rsidRDefault="00955B29" w:rsidP="00A3772E">
            <w:pPr>
              <w:spacing w:line="320" w:lineRule="atLeast"/>
              <w:jc w:val="left"/>
              <w:rPr>
                <w:b/>
              </w:rPr>
            </w:pPr>
            <w:r>
              <w:rPr>
                <w:b/>
              </w:rPr>
              <w:t>Voting:</w:t>
            </w:r>
          </w:p>
        </w:tc>
        <w:tc>
          <w:tcPr>
            <w:tcW w:w="6717" w:type="dxa"/>
            <w:gridSpan w:val="2"/>
          </w:tcPr>
          <w:p w14:paraId="67A395AC" w14:textId="77777777" w:rsidR="00955B29" w:rsidRPr="005A49EB" w:rsidRDefault="00955B29" w:rsidP="00A3772E">
            <w:pPr>
              <w:tabs>
                <w:tab w:val="left" w:pos="2880"/>
              </w:tabs>
              <w:spacing w:line="320" w:lineRule="atLeast"/>
              <w:jc w:val="left"/>
            </w:pPr>
            <w:r>
              <w:t xml:space="preserve">Each Preference Share will vote on an </w:t>
            </w:r>
            <w:r w:rsidRPr="0035490C">
              <w:rPr>
                <w:i/>
              </w:rPr>
              <w:t>as if converted</w:t>
            </w:r>
            <w:r>
              <w:t xml:space="preserve"> basis with the ordinary shares as a single class.</w:t>
            </w:r>
          </w:p>
        </w:tc>
      </w:tr>
      <w:tr w:rsidR="00E60202" w:rsidRPr="00BB0A30" w14:paraId="67A395B0" w14:textId="77777777" w:rsidTr="00962BFC">
        <w:tc>
          <w:tcPr>
            <w:tcW w:w="2922" w:type="dxa"/>
            <w:gridSpan w:val="2"/>
          </w:tcPr>
          <w:p w14:paraId="67A395AE" w14:textId="77777777" w:rsidR="00E60202" w:rsidRDefault="00E60202" w:rsidP="00A3772E">
            <w:pPr>
              <w:spacing w:line="320" w:lineRule="atLeast"/>
              <w:jc w:val="left"/>
              <w:rPr>
                <w:b/>
              </w:rPr>
            </w:pPr>
            <w:r>
              <w:rPr>
                <w:b/>
              </w:rPr>
              <w:t>Dividends:</w:t>
            </w:r>
          </w:p>
        </w:tc>
        <w:tc>
          <w:tcPr>
            <w:tcW w:w="6717" w:type="dxa"/>
            <w:gridSpan w:val="2"/>
          </w:tcPr>
          <w:p w14:paraId="67A395AF" w14:textId="77777777" w:rsidR="00E60202" w:rsidRDefault="00E60202" w:rsidP="00A3772E">
            <w:pPr>
              <w:spacing w:line="320" w:lineRule="atLeast"/>
              <w:jc w:val="left"/>
            </w:pPr>
            <w:r>
              <w:t xml:space="preserve">The board will set the Company’s dividend policy.  The holders of the Preference Shares will be entitled to participate pro rata in any dividends paid on the ordinary shares of the Company on an </w:t>
            </w:r>
            <w:r w:rsidRPr="0035490C">
              <w:rPr>
                <w:i/>
              </w:rPr>
              <w:t>as if converted</w:t>
            </w:r>
            <w:r>
              <w:t xml:space="preserve"> basis.</w:t>
            </w:r>
          </w:p>
        </w:tc>
      </w:tr>
      <w:tr w:rsidR="004E1EDE" w:rsidRPr="00BB0A30" w14:paraId="67A395B4" w14:textId="77777777" w:rsidTr="00962BFC">
        <w:tc>
          <w:tcPr>
            <w:tcW w:w="2922" w:type="dxa"/>
            <w:gridSpan w:val="2"/>
          </w:tcPr>
          <w:p w14:paraId="67A395B1" w14:textId="77777777" w:rsidR="004E1EDE" w:rsidRPr="00D4238A" w:rsidRDefault="004E1EDE" w:rsidP="00A3772E">
            <w:pPr>
              <w:spacing w:line="320" w:lineRule="atLeast"/>
              <w:jc w:val="left"/>
              <w:rPr>
                <w:b/>
              </w:rPr>
            </w:pPr>
            <w:r>
              <w:rPr>
                <w:b/>
              </w:rPr>
              <w:t>Liquidation preference:</w:t>
            </w:r>
          </w:p>
        </w:tc>
        <w:tc>
          <w:tcPr>
            <w:tcW w:w="6717" w:type="dxa"/>
            <w:gridSpan w:val="2"/>
          </w:tcPr>
          <w:p w14:paraId="67A395B2" w14:textId="77777777" w:rsidR="004E1EDE" w:rsidRDefault="004E1EDE" w:rsidP="00A3772E">
            <w:pPr>
              <w:jc w:val="left"/>
              <w:rPr>
                <w:b/>
                <w:i/>
                <w:color w:val="C00000"/>
                <w:highlight w:val="lightGray"/>
              </w:rPr>
            </w:pPr>
            <w:r>
              <w:rPr>
                <w:b/>
                <w:color w:val="C00000"/>
                <w:highlight w:val="lightGray"/>
              </w:rPr>
              <w:t>[</w:t>
            </w:r>
            <w:r w:rsidRPr="0030128A">
              <w:rPr>
                <w:b/>
                <w:i/>
                <w:color w:val="C00000"/>
                <w:highlight w:val="lightGray"/>
              </w:rPr>
              <w:t>User note:</w:t>
            </w:r>
            <w:r>
              <w:rPr>
                <w:b/>
                <w:color w:val="C00000"/>
                <w:highlight w:val="lightGray"/>
              </w:rPr>
              <w:t xml:space="preserve"> </w:t>
            </w:r>
            <w:r w:rsidR="0050338F">
              <w:rPr>
                <w:b/>
                <w:color w:val="C00000"/>
                <w:highlight w:val="lightGray"/>
              </w:rPr>
              <w:t xml:space="preserve"> </w:t>
            </w:r>
            <w:r>
              <w:rPr>
                <w:b/>
                <w:i/>
                <w:color w:val="C00000"/>
                <w:highlight w:val="lightGray"/>
              </w:rPr>
              <w:t>Liquidation preferences provide that, if the company is either sold or wound up</w:t>
            </w:r>
            <w:r w:rsidRPr="0030128A">
              <w:rPr>
                <w:b/>
                <w:i/>
                <w:color w:val="C00000"/>
                <w:highlight w:val="lightGray"/>
              </w:rPr>
              <w:t xml:space="preserve">, the investors are entitled to receive an agreed amount </w:t>
            </w:r>
            <w:r>
              <w:rPr>
                <w:b/>
                <w:i/>
                <w:color w:val="C00000"/>
                <w:highlight w:val="lightGray"/>
              </w:rPr>
              <w:t>of the proceeds before any amount is</w:t>
            </w:r>
            <w:r w:rsidRPr="0030128A">
              <w:rPr>
                <w:b/>
                <w:i/>
                <w:color w:val="C00000"/>
                <w:highlight w:val="lightGray"/>
              </w:rPr>
              <w:t xml:space="preserve"> paid to any of the other shareholders.</w:t>
            </w:r>
            <w:r>
              <w:rPr>
                <w:b/>
                <w:i/>
                <w:color w:val="C00000"/>
                <w:highlight w:val="lightGray"/>
              </w:rPr>
              <w:t xml:space="preserve">  There are a number of different ways to structure a liquidation </w:t>
            </w:r>
            <w:proofErr w:type="gramStart"/>
            <w:r>
              <w:rPr>
                <w:b/>
                <w:i/>
                <w:color w:val="C00000"/>
                <w:highlight w:val="lightGray"/>
              </w:rPr>
              <w:t>preference</w:t>
            </w:r>
            <w:proofErr w:type="gramEnd"/>
            <w:r>
              <w:rPr>
                <w:b/>
                <w:i/>
                <w:color w:val="C00000"/>
                <w:highlight w:val="lightGray"/>
              </w:rPr>
              <w:t xml:space="preserve"> but it is most common in series A deals in Southeast Asia to provide for a 1x non-participating liquidation preference.</w:t>
            </w:r>
            <w:r>
              <w:rPr>
                <w:b/>
                <w:color w:val="C00000"/>
                <w:highlight w:val="lightGray"/>
              </w:rPr>
              <w:t>]</w:t>
            </w:r>
            <w:r w:rsidRPr="0030128A">
              <w:rPr>
                <w:b/>
                <w:i/>
                <w:color w:val="C00000"/>
                <w:highlight w:val="lightGray"/>
              </w:rPr>
              <w:t xml:space="preserve">  </w:t>
            </w:r>
          </w:p>
          <w:p w14:paraId="67A395B3" w14:textId="77777777" w:rsidR="0050338F" w:rsidRPr="0050338F" w:rsidRDefault="0050338F" w:rsidP="00A3772E">
            <w:pPr>
              <w:jc w:val="left"/>
            </w:pPr>
            <w:r>
              <w:t>The terms of issue of the Preference Shares will include a [</w:t>
            </w:r>
            <w:r w:rsidRPr="002C0C70">
              <w:rPr>
                <w:i/>
              </w:rPr>
              <w:t>1x non-participating liquidation preference</w:t>
            </w:r>
            <w:r w:rsidRPr="00753F08">
              <w:t>]</w:t>
            </w:r>
            <w:r w:rsidRPr="002C0C70">
              <w:t>.</w:t>
            </w:r>
          </w:p>
        </w:tc>
      </w:tr>
      <w:tr w:rsidR="00DE469D" w:rsidRPr="00BB0A30" w14:paraId="67A395BA" w14:textId="77777777" w:rsidTr="00962BFC">
        <w:tc>
          <w:tcPr>
            <w:tcW w:w="2922" w:type="dxa"/>
            <w:gridSpan w:val="2"/>
          </w:tcPr>
          <w:p w14:paraId="67A395B5" w14:textId="77777777" w:rsidR="00DE469D" w:rsidRDefault="00DE469D" w:rsidP="00A3772E">
            <w:pPr>
              <w:spacing w:line="320" w:lineRule="atLeast"/>
              <w:jc w:val="left"/>
              <w:rPr>
                <w:b/>
              </w:rPr>
            </w:pPr>
            <w:r>
              <w:rPr>
                <w:b/>
              </w:rPr>
              <w:t>Conversion:</w:t>
            </w:r>
          </w:p>
        </w:tc>
        <w:tc>
          <w:tcPr>
            <w:tcW w:w="6717" w:type="dxa"/>
            <w:gridSpan w:val="2"/>
          </w:tcPr>
          <w:p w14:paraId="67A395B6" w14:textId="77777777" w:rsidR="00DE469D" w:rsidRDefault="00DE469D" w:rsidP="00A3772E">
            <w:pPr>
              <w:jc w:val="left"/>
            </w:pPr>
            <w:r>
              <w:t>The Preference Shares will have the following conversion rights:</w:t>
            </w:r>
          </w:p>
          <w:p w14:paraId="67A395B7" w14:textId="77777777" w:rsidR="00DE469D" w:rsidRDefault="00DE469D" w:rsidP="00A3772E">
            <w:pPr>
              <w:numPr>
                <w:ilvl w:val="0"/>
                <w:numId w:val="3"/>
              </w:numPr>
              <w:jc w:val="left"/>
            </w:pPr>
            <w:r>
              <w:t>the Preference Shares will convert to ordinary shares at the election of the holders of a majority of the Preference Shares;</w:t>
            </w:r>
          </w:p>
          <w:p w14:paraId="67A395B8" w14:textId="77777777" w:rsidR="00DE469D" w:rsidRDefault="00DE469D" w:rsidP="00A3772E">
            <w:pPr>
              <w:numPr>
                <w:ilvl w:val="0"/>
                <w:numId w:val="3"/>
              </w:numPr>
              <w:jc w:val="left"/>
            </w:pPr>
            <w:r>
              <w:t>the Preference Shares will automatically convert to ordinary shares on the completion of an IPO; and</w:t>
            </w:r>
          </w:p>
          <w:p w14:paraId="67A395B9" w14:textId="77777777" w:rsidR="00DE469D" w:rsidRDefault="00DE469D" w:rsidP="00A3772E">
            <w:pPr>
              <w:numPr>
                <w:ilvl w:val="0"/>
                <w:numId w:val="3"/>
              </w:numPr>
              <w:jc w:val="left"/>
            </w:pPr>
            <w:r>
              <w:t>the initial conversion rate of the Preference Shares will be 1:1, subject to adjustment for any anti-dilution protection or any capital reorganisation (e.g. subdivision or consolidation of shares, bonus issues, etc).</w:t>
            </w:r>
          </w:p>
        </w:tc>
      </w:tr>
      <w:tr w:rsidR="00F95C36" w:rsidRPr="00BB0A30" w14:paraId="67A395BE" w14:textId="77777777" w:rsidTr="00962BFC">
        <w:tc>
          <w:tcPr>
            <w:tcW w:w="2922" w:type="dxa"/>
            <w:gridSpan w:val="2"/>
          </w:tcPr>
          <w:p w14:paraId="67A395BB" w14:textId="77777777" w:rsidR="00F95C36" w:rsidRPr="00D4238A" w:rsidRDefault="00F95C36" w:rsidP="00A3772E">
            <w:pPr>
              <w:spacing w:line="320" w:lineRule="atLeast"/>
              <w:jc w:val="left"/>
              <w:rPr>
                <w:b/>
              </w:rPr>
            </w:pPr>
            <w:r w:rsidRPr="00D4238A">
              <w:rPr>
                <w:b/>
              </w:rPr>
              <w:t>Anti-dilution</w:t>
            </w:r>
            <w:r>
              <w:rPr>
                <w:b/>
              </w:rPr>
              <w:t>:</w:t>
            </w:r>
          </w:p>
        </w:tc>
        <w:tc>
          <w:tcPr>
            <w:tcW w:w="6717" w:type="dxa"/>
            <w:gridSpan w:val="2"/>
          </w:tcPr>
          <w:p w14:paraId="67A395BC" w14:textId="77777777" w:rsidR="00F95C36" w:rsidRDefault="00F95C36" w:rsidP="00A3772E">
            <w:pPr>
              <w:widowControl w:val="0"/>
              <w:spacing w:line="320" w:lineRule="atLeast"/>
              <w:jc w:val="left"/>
              <w:rPr>
                <w:b/>
                <w:color w:val="C00000"/>
                <w:highlight w:val="lightGray"/>
              </w:rPr>
            </w:pPr>
            <w:r>
              <w:rPr>
                <w:b/>
                <w:color w:val="C00000"/>
                <w:highlight w:val="lightGray"/>
              </w:rPr>
              <w:t>[</w:t>
            </w:r>
            <w:r>
              <w:rPr>
                <w:b/>
                <w:i/>
                <w:color w:val="C00000"/>
                <w:highlight w:val="lightGray"/>
              </w:rPr>
              <w:t xml:space="preserve">User note: </w:t>
            </w:r>
            <w:r w:rsidR="0050338F">
              <w:rPr>
                <w:b/>
                <w:i/>
                <w:color w:val="C00000"/>
                <w:highlight w:val="lightGray"/>
              </w:rPr>
              <w:t xml:space="preserve"> </w:t>
            </w:r>
            <w:r w:rsidRPr="0030128A">
              <w:rPr>
                <w:b/>
                <w:i/>
                <w:color w:val="C00000"/>
                <w:highlight w:val="lightGray"/>
              </w:rPr>
              <w:t>Anti-d</w:t>
            </w:r>
            <w:r>
              <w:rPr>
                <w:b/>
                <w:i/>
                <w:color w:val="C00000"/>
                <w:highlight w:val="lightGray"/>
              </w:rPr>
              <w:t xml:space="preserve">ilution clauses are intended to </w:t>
            </w:r>
            <w:r w:rsidRPr="0030128A">
              <w:rPr>
                <w:b/>
                <w:i/>
                <w:color w:val="C00000"/>
                <w:highlight w:val="lightGray"/>
              </w:rPr>
              <w:t xml:space="preserve">protect investors </w:t>
            </w:r>
            <w:r w:rsidRPr="0030128A">
              <w:rPr>
                <w:b/>
                <w:i/>
                <w:color w:val="C00000"/>
                <w:highlight w:val="lightGray"/>
              </w:rPr>
              <w:lastRenderedPageBreak/>
              <w:t xml:space="preserve">from </w:t>
            </w:r>
            <w:r>
              <w:rPr>
                <w:b/>
                <w:i/>
                <w:color w:val="C00000"/>
                <w:highlight w:val="lightGray"/>
              </w:rPr>
              <w:t xml:space="preserve">the dilutive effect of </w:t>
            </w:r>
            <w:r w:rsidRPr="0030128A">
              <w:rPr>
                <w:b/>
                <w:i/>
                <w:color w:val="C00000"/>
                <w:highlight w:val="lightGray"/>
              </w:rPr>
              <w:t>subsequent share i</w:t>
            </w:r>
            <w:r>
              <w:rPr>
                <w:b/>
                <w:i/>
                <w:color w:val="C00000"/>
                <w:highlight w:val="lightGray"/>
              </w:rPr>
              <w:t>ssues undertaken at a lower price per share than that</w:t>
            </w:r>
            <w:r w:rsidRPr="0030128A">
              <w:rPr>
                <w:b/>
                <w:i/>
                <w:color w:val="C00000"/>
                <w:highlight w:val="lightGray"/>
              </w:rPr>
              <w:t xml:space="preserve"> paid</w:t>
            </w:r>
            <w:r>
              <w:rPr>
                <w:b/>
                <w:i/>
                <w:color w:val="C00000"/>
                <w:highlight w:val="lightGray"/>
              </w:rPr>
              <w:t xml:space="preserve"> by the investors.  Anti-dilution provisions are common in series A transactions and are almost always provided on a broad-based weighted average basis (as opposed to a full ratchet basis which should be avoided).</w:t>
            </w:r>
            <w:r>
              <w:rPr>
                <w:b/>
                <w:color w:val="C00000"/>
                <w:highlight w:val="lightGray"/>
              </w:rPr>
              <w:t>]</w:t>
            </w:r>
          </w:p>
          <w:p w14:paraId="67A395BD" w14:textId="77777777" w:rsidR="0050338F" w:rsidRPr="0050338F" w:rsidRDefault="0050338F" w:rsidP="0050338F">
            <w:pPr>
              <w:jc w:val="left"/>
            </w:pPr>
            <w:r>
              <w:t>S</w:t>
            </w:r>
            <w:r w:rsidRPr="00E96E29">
              <w:t>ubject to customary exc</w:t>
            </w:r>
            <w:r>
              <w:t>eptions</w:t>
            </w:r>
            <w:r w:rsidRPr="00E96E29">
              <w:t xml:space="preserve"> (including </w:t>
            </w:r>
            <w:r>
              <w:t>carve-</w:t>
            </w:r>
            <w:r w:rsidRPr="00E96E29">
              <w:t>outs for new equity securities issued pursuant to an approved ESOP, or as part of a pro rata rights offer)</w:t>
            </w:r>
            <w:r>
              <w:t>,</w:t>
            </w:r>
            <w:r w:rsidRPr="00E96E29">
              <w:t xml:space="preserve"> </w:t>
            </w:r>
            <w:r>
              <w:t>t</w:t>
            </w:r>
            <w:r w:rsidRPr="00E96E29">
              <w:t>he Investor</w:t>
            </w:r>
            <w:r>
              <w:t>s will</w:t>
            </w:r>
            <w:r w:rsidRPr="00E96E29">
              <w:t xml:space="preserve"> be entitled to anti-dilution protection on a broad-based weighted average basis.</w:t>
            </w:r>
          </w:p>
        </w:tc>
      </w:tr>
      <w:tr w:rsidR="00D67073" w:rsidRPr="00BB0A30" w14:paraId="67A395C2" w14:textId="77777777" w:rsidTr="00962BFC">
        <w:tc>
          <w:tcPr>
            <w:tcW w:w="2922" w:type="dxa"/>
            <w:gridSpan w:val="2"/>
          </w:tcPr>
          <w:p w14:paraId="67A395BF" w14:textId="77777777" w:rsidR="00D67073" w:rsidRPr="007921C5" w:rsidRDefault="00D67073" w:rsidP="00A3772E">
            <w:pPr>
              <w:spacing w:line="320" w:lineRule="atLeast"/>
              <w:jc w:val="left"/>
              <w:rPr>
                <w:b/>
              </w:rPr>
            </w:pPr>
            <w:r w:rsidRPr="007921C5">
              <w:rPr>
                <w:b/>
              </w:rPr>
              <w:lastRenderedPageBreak/>
              <w:t>Pre-emptive rights on share issues:</w:t>
            </w:r>
          </w:p>
        </w:tc>
        <w:tc>
          <w:tcPr>
            <w:tcW w:w="6717" w:type="dxa"/>
            <w:gridSpan w:val="2"/>
          </w:tcPr>
          <w:p w14:paraId="67A395C0" w14:textId="77777777" w:rsidR="00D67073" w:rsidRDefault="00D67073" w:rsidP="00A3772E">
            <w:pPr>
              <w:jc w:val="left"/>
              <w:rPr>
                <w:b/>
                <w:color w:val="C00000"/>
                <w:highlight w:val="lightGray"/>
              </w:rPr>
            </w:pPr>
            <w:r w:rsidRPr="007B540C">
              <w:rPr>
                <w:b/>
                <w:color w:val="C00000"/>
                <w:highlight w:val="lightGray"/>
              </w:rPr>
              <w:t>[</w:t>
            </w:r>
            <w:r>
              <w:rPr>
                <w:b/>
                <w:i/>
                <w:color w:val="C00000"/>
                <w:highlight w:val="lightGray"/>
              </w:rPr>
              <w:t xml:space="preserve">User note: </w:t>
            </w:r>
            <w:r w:rsidR="0050338F">
              <w:rPr>
                <w:b/>
                <w:i/>
                <w:color w:val="C00000"/>
                <w:highlight w:val="lightGray"/>
              </w:rPr>
              <w:t xml:space="preserve"> </w:t>
            </w:r>
            <w:r>
              <w:rPr>
                <w:b/>
                <w:i/>
                <w:color w:val="C00000"/>
                <w:highlight w:val="lightGray"/>
              </w:rPr>
              <w:t>Pre-emptive rights require the company to offer any new equity securities to the investors and/or the existing shareholders of the company pro rata before issuing them to any third party.  The parties should discuss whether it is appropriate for these pre-emptive rights to be provided to all shareholders or to the investors only.</w:t>
            </w:r>
            <w:r w:rsidRPr="00557BFD">
              <w:rPr>
                <w:b/>
                <w:color w:val="C00000"/>
                <w:highlight w:val="lightGray"/>
              </w:rPr>
              <w:t>]</w:t>
            </w:r>
          </w:p>
          <w:p w14:paraId="67A395C1" w14:textId="77777777" w:rsidR="0050338F" w:rsidRPr="0050338F" w:rsidRDefault="0050338F" w:rsidP="00A3772E">
            <w:pPr>
              <w:jc w:val="left"/>
            </w:pPr>
            <w:r w:rsidRPr="007921C5">
              <w:t>Subject to customary exceptions, the Company will offer any new equity securities (including any new shares, options, convertible notes or similar) to the [</w:t>
            </w:r>
            <w:r w:rsidRPr="007921C5">
              <w:rPr>
                <w:i/>
              </w:rPr>
              <w:t>existing shareholders/Investors</w:t>
            </w:r>
            <w:r w:rsidRPr="007921C5">
              <w:t>] (</w:t>
            </w:r>
            <w:r w:rsidRPr="007921C5">
              <w:rPr>
                <w:b/>
              </w:rPr>
              <w:t>Pre-Emptive Rights Holders</w:t>
            </w:r>
            <w:r w:rsidRPr="007921C5">
              <w:t>) pro rata to their existing shareholding in the Company.  To the extent that one or more of the Pre-Emptive Rights Holders do not wish to participate, the shortfall will be offered to the accepting Pre-Emptive Rights Holders on a proportional basis.</w:t>
            </w:r>
          </w:p>
        </w:tc>
      </w:tr>
      <w:tr w:rsidR="00CF527C" w:rsidRPr="00BB0A30" w14:paraId="67A395C6" w14:textId="77777777" w:rsidTr="00962BFC">
        <w:tc>
          <w:tcPr>
            <w:tcW w:w="2922" w:type="dxa"/>
            <w:gridSpan w:val="2"/>
          </w:tcPr>
          <w:p w14:paraId="67A395C3" w14:textId="77777777" w:rsidR="00CF527C" w:rsidRPr="00BC294E" w:rsidRDefault="00CF527C" w:rsidP="00A3772E">
            <w:pPr>
              <w:spacing w:line="320" w:lineRule="atLeast"/>
              <w:jc w:val="left"/>
              <w:rPr>
                <w:b/>
              </w:rPr>
            </w:pPr>
            <w:r>
              <w:rPr>
                <w:b/>
              </w:rPr>
              <w:t>Right of first refusal on share transfers (ROFR):</w:t>
            </w:r>
          </w:p>
        </w:tc>
        <w:tc>
          <w:tcPr>
            <w:tcW w:w="6717" w:type="dxa"/>
            <w:gridSpan w:val="2"/>
          </w:tcPr>
          <w:p w14:paraId="67A395C4" w14:textId="77777777" w:rsidR="00CF527C" w:rsidRDefault="00CF527C" w:rsidP="00A3772E">
            <w:pPr>
              <w:spacing w:before="120" w:after="120"/>
              <w:jc w:val="left"/>
              <w:rPr>
                <w:b/>
                <w:color w:val="C00000"/>
              </w:rPr>
            </w:pPr>
            <w:r w:rsidRPr="007B540C">
              <w:rPr>
                <w:b/>
                <w:color w:val="C00000"/>
                <w:highlight w:val="lightGray"/>
              </w:rPr>
              <w:t>[</w:t>
            </w:r>
            <w:r>
              <w:rPr>
                <w:b/>
                <w:i/>
                <w:color w:val="C00000"/>
                <w:highlight w:val="lightGray"/>
              </w:rPr>
              <w:t>User note:</w:t>
            </w:r>
            <w:r w:rsidR="0050338F">
              <w:rPr>
                <w:b/>
                <w:i/>
                <w:color w:val="C00000"/>
                <w:highlight w:val="lightGray"/>
              </w:rPr>
              <w:t xml:space="preserve"> </w:t>
            </w:r>
            <w:r>
              <w:rPr>
                <w:b/>
                <w:i/>
                <w:color w:val="C00000"/>
                <w:highlight w:val="lightGray"/>
              </w:rPr>
              <w:t xml:space="preserve"> Rights of first refusal (ROFR) require all</w:t>
            </w:r>
            <w:r w:rsidRPr="00FA7A0A">
              <w:rPr>
                <w:b/>
                <w:i/>
                <w:color w:val="C00000"/>
                <w:highlight w:val="lightGray"/>
              </w:rPr>
              <w:t xml:space="preserve"> shareholders to offer their shares to </w:t>
            </w:r>
            <w:r>
              <w:rPr>
                <w:b/>
                <w:i/>
                <w:color w:val="C00000"/>
                <w:highlight w:val="lightGray"/>
              </w:rPr>
              <w:t xml:space="preserve">the investors and/or the </w:t>
            </w:r>
            <w:r w:rsidRPr="00FA7A0A">
              <w:rPr>
                <w:b/>
                <w:i/>
                <w:color w:val="C00000"/>
                <w:highlight w:val="lightGray"/>
              </w:rPr>
              <w:t>existing shareholders before selling them to a t</w:t>
            </w:r>
            <w:r>
              <w:rPr>
                <w:b/>
                <w:i/>
                <w:color w:val="C00000"/>
                <w:highlight w:val="lightGray"/>
              </w:rPr>
              <w:t>hird party).  The parties should discuss whether it is appropriate for a ROFR to be provided to all shareholders or to the investors only.</w:t>
            </w:r>
            <w:r w:rsidRPr="00557BFD">
              <w:rPr>
                <w:b/>
                <w:color w:val="C00000"/>
                <w:highlight w:val="lightGray"/>
              </w:rPr>
              <w:t>]</w:t>
            </w:r>
          </w:p>
          <w:p w14:paraId="67A395C5" w14:textId="77777777" w:rsidR="0050338F" w:rsidRPr="007F7C94" w:rsidRDefault="0050338F" w:rsidP="0050338F">
            <w:pPr>
              <w:jc w:val="left"/>
            </w:pPr>
            <w:r>
              <w:t>Subject to customary exceptions, if a shareholder wishes to sell any shares, the [</w:t>
            </w:r>
            <w:r>
              <w:rPr>
                <w:i/>
              </w:rPr>
              <w:t>Investors/existing shareholders</w:t>
            </w:r>
            <w:r>
              <w:t>] (</w:t>
            </w:r>
            <w:r>
              <w:rPr>
                <w:b/>
              </w:rPr>
              <w:t>ROFR Holders</w:t>
            </w:r>
            <w:r>
              <w:t xml:space="preserve">) will have a pro rata right of first refusal to buy those transferring shares.  To the extent that one or more of the ROFR Holders do not wish to buy their proportion of the transferring shares, those shares not purchased will be offered to the accepting ROFR Holders on a proportional basis. If the ROFR Holders do not elect to buy all of the transferring shares, the </w:t>
            </w:r>
            <w:r w:rsidRPr="00312C95">
              <w:t>selling shareholder will have the right, for a limited period, to sell the remaining shares to</w:t>
            </w:r>
            <w:r>
              <w:t xml:space="preserve"> a third party buyer on terms and conditions that are no more favourable than those offered to the ROFR Holders.  These rights of first refusal are subject to any applicable drag along rights.</w:t>
            </w:r>
          </w:p>
        </w:tc>
      </w:tr>
      <w:tr w:rsidR="002C2FAC" w:rsidRPr="00BB0A30" w14:paraId="67A395C9" w14:textId="77777777" w:rsidTr="00962BFC">
        <w:tc>
          <w:tcPr>
            <w:tcW w:w="2922" w:type="dxa"/>
            <w:gridSpan w:val="2"/>
          </w:tcPr>
          <w:p w14:paraId="67A395C7" w14:textId="77777777" w:rsidR="002C2FAC" w:rsidRPr="001F6E9F" w:rsidRDefault="002C2FAC" w:rsidP="00A3772E">
            <w:pPr>
              <w:jc w:val="left"/>
              <w:rPr>
                <w:b/>
              </w:rPr>
            </w:pPr>
            <w:r>
              <w:rPr>
                <w:b/>
              </w:rPr>
              <w:t>Co-sale</w:t>
            </w:r>
            <w:r w:rsidRPr="001F6E9F">
              <w:rPr>
                <w:b/>
              </w:rPr>
              <w:t>:</w:t>
            </w:r>
          </w:p>
        </w:tc>
        <w:tc>
          <w:tcPr>
            <w:tcW w:w="6717" w:type="dxa"/>
            <w:gridSpan w:val="2"/>
          </w:tcPr>
          <w:p w14:paraId="67A395C8" w14:textId="77777777" w:rsidR="002C2FAC" w:rsidRPr="001F6E9F" w:rsidRDefault="002C2FAC" w:rsidP="00A3772E">
            <w:pPr>
              <w:jc w:val="left"/>
            </w:pPr>
            <w:r>
              <w:t>For a period of [</w:t>
            </w:r>
            <w:r>
              <w:rPr>
                <w:i/>
              </w:rPr>
              <w:t>2</w:t>
            </w:r>
            <w:r>
              <w:t>] years following the completion of the investment, t</w:t>
            </w:r>
            <w:r w:rsidRPr="00034147">
              <w:t>he</w:t>
            </w:r>
            <w:r>
              <w:t xml:space="preserve"> Investors</w:t>
            </w:r>
            <w:r w:rsidRPr="001F6E9F">
              <w:t xml:space="preserve"> will have the right to participat</w:t>
            </w:r>
            <w:r>
              <w:t xml:space="preserve">e pro rata in any sale, transfer, or </w:t>
            </w:r>
            <w:r>
              <w:lastRenderedPageBreak/>
              <w:t>other disposal of more than [</w:t>
            </w:r>
            <w:r w:rsidRPr="00034147">
              <w:rPr>
                <w:i/>
              </w:rPr>
              <w:t>20</w:t>
            </w:r>
            <w:r>
              <w:t>]% of the shares held by a Founder</w:t>
            </w:r>
            <w:r w:rsidRPr="001F6E9F">
              <w:t xml:space="preserve"> to </w:t>
            </w:r>
            <w:r>
              <w:t>a third party[</w:t>
            </w:r>
            <w:r w:rsidRPr="001F6E9F">
              <w:rPr>
                <w:i/>
              </w:rPr>
              <w:t xml:space="preserve">, </w:t>
            </w:r>
            <w:r>
              <w:rPr>
                <w:i/>
              </w:rPr>
              <w:t>provided that if the Founders’ aggregate shareholding would fall below [20]%, the Investors may sell up to their</w:t>
            </w:r>
            <w:r w:rsidRPr="001F6E9F">
              <w:rPr>
                <w:i/>
              </w:rPr>
              <w:t xml:space="preserve"> entire shareholding</w:t>
            </w:r>
            <w:r>
              <w:t>]</w:t>
            </w:r>
            <w:r w:rsidRPr="001F6E9F">
              <w:t>.</w:t>
            </w:r>
            <w:r>
              <w:t xml:space="preserve">  These co-sale rights are subject to any applicable pre-emptive and/or drag along rights.</w:t>
            </w:r>
          </w:p>
        </w:tc>
      </w:tr>
      <w:tr w:rsidR="002C2FAC" w:rsidRPr="00BB0A30" w14:paraId="67A395CD" w14:textId="77777777" w:rsidTr="00962BFC">
        <w:tc>
          <w:tcPr>
            <w:tcW w:w="2922" w:type="dxa"/>
            <w:gridSpan w:val="2"/>
          </w:tcPr>
          <w:p w14:paraId="67A395CA" w14:textId="77777777" w:rsidR="002C2FAC" w:rsidRDefault="002C2FAC" w:rsidP="00A3772E">
            <w:pPr>
              <w:spacing w:line="320" w:lineRule="atLeast"/>
              <w:jc w:val="left"/>
              <w:rPr>
                <w:b/>
              </w:rPr>
            </w:pPr>
            <w:r>
              <w:rPr>
                <w:b/>
              </w:rPr>
              <w:lastRenderedPageBreak/>
              <w:t>Drag along:</w:t>
            </w:r>
          </w:p>
        </w:tc>
        <w:tc>
          <w:tcPr>
            <w:tcW w:w="6717" w:type="dxa"/>
            <w:gridSpan w:val="2"/>
          </w:tcPr>
          <w:p w14:paraId="67A395CB" w14:textId="77777777" w:rsidR="002C2FAC" w:rsidRDefault="002C2FAC" w:rsidP="00A3772E">
            <w:pPr>
              <w:jc w:val="left"/>
              <w:rPr>
                <w:b/>
                <w:color w:val="C00000"/>
              </w:rPr>
            </w:pPr>
            <w:r w:rsidRPr="007E56AA">
              <w:rPr>
                <w:b/>
                <w:color w:val="C00000"/>
                <w:highlight w:val="lightGray"/>
              </w:rPr>
              <w:t>[</w:t>
            </w:r>
            <w:r w:rsidRPr="00DB1732">
              <w:rPr>
                <w:b/>
                <w:i/>
                <w:color w:val="C00000"/>
                <w:highlight w:val="lightGray"/>
              </w:rPr>
              <w:t xml:space="preserve">User note: </w:t>
            </w:r>
            <w:r w:rsidR="0050338F">
              <w:rPr>
                <w:b/>
                <w:i/>
                <w:color w:val="C00000"/>
                <w:highlight w:val="lightGray"/>
              </w:rPr>
              <w:t xml:space="preserve"> </w:t>
            </w:r>
            <w:r w:rsidRPr="00DB1732">
              <w:rPr>
                <w:b/>
                <w:i/>
                <w:color w:val="C00000"/>
                <w:highlight w:val="lightGray"/>
              </w:rPr>
              <w:t>Drag along rights entitle a specified majority of selling shareholders to force the remaining (minority) shareholders to sell their shares on the same terms.  The existing shareholders will benefit from having drag along rights (as minority shareholders will not be able to prevent a sale of the c</w:t>
            </w:r>
            <w:r>
              <w:rPr>
                <w:b/>
                <w:i/>
                <w:color w:val="C00000"/>
                <w:highlight w:val="lightGray"/>
              </w:rPr>
              <w:t>ompany)</w:t>
            </w:r>
            <w:r w:rsidRPr="00DB1732">
              <w:rPr>
                <w:b/>
                <w:i/>
                <w:color w:val="C00000"/>
                <w:highlight w:val="lightGray"/>
              </w:rPr>
              <w:t>.</w:t>
            </w:r>
            <w:r w:rsidRPr="007E56AA">
              <w:rPr>
                <w:b/>
                <w:color w:val="C00000"/>
                <w:highlight w:val="lightGray"/>
              </w:rPr>
              <w:t>]</w:t>
            </w:r>
          </w:p>
          <w:p w14:paraId="67A395CC" w14:textId="77777777" w:rsidR="0050338F" w:rsidRPr="0050338F" w:rsidRDefault="0050338F" w:rsidP="00A3772E">
            <w:pPr>
              <w:jc w:val="left"/>
            </w:pPr>
            <w:r w:rsidRPr="00A82903">
              <w:t>D</w:t>
            </w:r>
            <w:r>
              <w:t xml:space="preserve">rag </w:t>
            </w:r>
            <w:r w:rsidRPr="00A82903">
              <w:t>along rights will apply where shareholders</w:t>
            </w:r>
            <w:r>
              <w:t xml:space="preserve"> [</w:t>
            </w:r>
            <w:r w:rsidRPr="00855C06">
              <w:rPr>
                <w:i/>
              </w:rPr>
              <w:t xml:space="preserve">(including the holders of a majority of the </w:t>
            </w:r>
            <w:r>
              <w:rPr>
                <w:i/>
              </w:rPr>
              <w:t>Preference Shares)</w:t>
            </w:r>
            <w:r>
              <w:t>)</w:t>
            </w:r>
            <w:r w:rsidRPr="00A82903">
              <w:t xml:space="preserve"> wish to sell </w:t>
            </w:r>
            <w:r>
              <w:t>[</w:t>
            </w:r>
            <w:r w:rsidRPr="00DB1732">
              <w:rPr>
                <w:i/>
              </w:rPr>
              <w:t>75</w:t>
            </w:r>
            <w:r>
              <w:t>]</w:t>
            </w:r>
            <w:r w:rsidRPr="00A82903">
              <w:t xml:space="preserve">% or more of the shares in the Company to a third party (so that the </w:t>
            </w:r>
            <w:r>
              <w:t xml:space="preserve">selling </w:t>
            </w:r>
            <w:r w:rsidRPr="00A82903">
              <w:t>s</w:t>
            </w:r>
            <w:r>
              <w:t>hareholders</w:t>
            </w:r>
            <w:r w:rsidRPr="00A82903">
              <w:t xml:space="preserve"> may require the other shareholders to sell all of their shares on the same terms).</w:t>
            </w:r>
          </w:p>
        </w:tc>
      </w:tr>
      <w:tr w:rsidR="00886582" w:rsidRPr="00BB0A30" w14:paraId="67A395D2" w14:textId="77777777" w:rsidTr="00962BFC">
        <w:tc>
          <w:tcPr>
            <w:tcW w:w="2922" w:type="dxa"/>
            <w:gridSpan w:val="2"/>
          </w:tcPr>
          <w:p w14:paraId="67A395CE" w14:textId="77777777" w:rsidR="00886582" w:rsidRDefault="00886582" w:rsidP="00A3772E">
            <w:pPr>
              <w:spacing w:line="320" w:lineRule="atLeast"/>
              <w:jc w:val="left"/>
              <w:rPr>
                <w:b/>
              </w:rPr>
            </w:pPr>
            <w:r>
              <w:rPr>
                <w:b/>
              </w:rPr>
              <w:t>Founder vesting and lock-in:</w:t>
            </w:r>
          </w:p>
        </w:tc>
        <w:tc>
          <w:tcPr>
            <w:tcW w:w="6717" w:type="dxa"/>
            <w:gridSpan w:val="2"/>
          </w:tcPr>
          <w:p w14:paraId="67A395CF" w14:textId="77777777" w:rsidR="0050338F" w:rsidRDefault="0050338F" w:rsidP="00A3772E">
            <w:pPr>
              <w:jc w:val="left"/>
              <w:rPr>
                <w:b/>
                <w:i/>
                <w:color w:val="C00000"/>
              </w:rPr>
            </w:pPr>
            <w:r>
              <w:rPr>
                <w:b/>
                <w:color w:val="C00000"/>
                <w:highlight w:val="lightGray"/>
              </w:rPr>
              <w:t>[</w:t>
            </w:r>
            <w:r>
              <w:rPr>
                <w:b/>
                <w:i/>
                <w:color w:val="C00000"/>
                <w:highlight w:val="lightGray"/>
              </w:rPr>
              <w:t>User note:  Series A investors will often</w:t>
            </w:r>
            <w:r w:rsidRPr="007E56AA">
              <w:rPr>
                <w:b/>
                <w:i/>
                <w:color w:val="C00000"/>
                <w:highlight w:val="lightGray"/>
              </w:rPr>
              <w:t xml:space="preserve"> request </w:t>
            </w:r>
            <w:r>
              <w:rPr>
                <w:b/>
                <w:i/>
                <w:color w:val="C00000"/>
                <w:highlight w:val="lightGray"/>
              </w:rPr>
              <w:t>that a percentage of each founder’s shares are</w:t>
            </w:r>
            <w:r w:rsidRPr="007E56AA">
              <w:rPr>
                <w:b/>
                <w:i/>
                <w:color w:val="C00000"/>
                <w:highlight w:val="lightGray"/>
              </w:rPr>
              <w:t xml:space="preserve"> subject to founder vesting.  The effec</w:t>
            </w:r>
            <w:r>
              <w:rPr>
                <w:b/>
                <w:i/>
                <w:color w:val="C00000"/>
                <w:highlight w:val="lightGray"/>
              </w:rPr>
              <w:t>t of founder vesting is that a founder</w:t>
            </w:r>
            <w:r w:rsidRPr="007E56AA">
              <w:rPr>
                <w:b/>
                <w:i/>
                <w:color w:val="C00000"/>
                <w:highlight w:val="lightGray"/>
              </w:rPr>
              <w:t xml:space="preserve"> must remain employed by </w:t>
            </w:r>
            <w:r>
              <w:rPr>
                <w:b/>
                <w:i/>
                <w:color w:val="C00000"/>
                <w:highlight w:val="lightGray"/>
              </w:rPr>
              <w:t>the</w:t>
            </w:r>
            <w:r w:rsidRPr="007E56AA">
              <w:rPr>
                <w:b/>
                <w:i/>
                <w:color w:val="C00000"/>
                <w:highlight w:val="lightGray"/>
              </w:rPr>
              <w:t xml:space="preserve"> company for the full vesting period</w:t>
            </w:r>
            <w:r>
              <w:rPr>
                <w:b/>
                <w:i/>
                <w:color w:val="C00000"/>
                <w:highlight w:val="lightGray"/>
              </w:rPr>
              <w:t xml:space="preserve"> (often 2-</w:t>
            </w:r>
            <w:r w:rsidRPr="007E56AA">
              <w:rPr>
                <w:b/>
                <w:i/>
                <w:color w:val="C00000"/>
                <w:highlight w:val="lightGray"/>
              </w:rPr>
              <w:t>3 years)</w:t>
            </w:r>
            <w:r>
              <w:rPr>
                <w:b/>
                <w:i/>
                <w:color w:val="C00000"/>
                <w:highlight w:val="lightGray"/>
              </w:rPr>
              <w:t xml:space="preserve"> if they</w:t>
            </w:r>
            <w:r w:rsidRPr="007E56AA">
              <w:rPr>
                <w:b/>
                <w:i/>
                <w:color w:val="C00000"/>
                <w:highlight w:val="lightGray"/>
              </w:rPr>
              <w:t xml:space="preserve"> are to retain ow</w:t>
            </w:r>
            <w:r>
              <w:rPr>
                <w:b/>
                <w:i/>
                <w:color w:val="C00000"/>
                <w:highlight w:val="lightGray"/>
              </w:rPr>
              <w:t>nership of all of their</w:t>
            </w:r>
            <w:r w:rsidRPr="007E56AA">
              <w:rPr>
                <w:b/>
                <w:i/>
                <w:color w:val="C00000"/>
                <w:highlight w:val="lightGray"/>
              </w:rPr>
              <w:t xml:space="preserve"> shares.</w:t>
            </w:r>
            <w:r>
              <w:rPr>
                <w:b/>
                <w:color w:val="C00000"/>
                <w:highlight w:val="lightGray"/>
              </w:rPr>
              <w:t>]</w:t>
            </w:r>
            <w:r w:rsidRPr="007E56AA">
              <w:rPr>
                <w:b/>
                <w:i/>
                <w:color w:val="C00000"/>
                <w:highlight w:val="lightGray"/>
              </w:rPr>
              <w:t xml:space="preserve"> </w:t>
            </w:r>
          </w:p>
          <w:p w14:paraId="67A395D0" w14:textId="77777777" w:rsidR="00886582" w:rsidRPr="00D50576" w:rsidRDefault="00886582" w:rsidP="00A3772E">
            <w:pPr>
              <w:jc w:val="left"/>
            </w:pPr>
            <w:r w:rsidRPr="00D50576">
              <w:t>[</w:t>
            </w:r>
            <w:r w:rsidRPr="00891825">
              <w:rPr>
                <w:i/>
              </w:rPr>
              <w:t>50</w:t>
            </w:r>
            <w:r w:rsidRPr="00D50576">
              <w:t>]</w:t>
            </w:r>
            <w:r>
              <w:t>% of each Founder’s s</w:t>
            </w:r>
            <w:r w:rsidRPr="00D50576">
              <w:t>hare</w:t>
            </w:r>
            <w:r>
              <w:t>s</w:t>
            </w:r>
            <w:r w:rsidRPr="00D50576">
              <w:t xml:space="preserve"> will be subject to </w:t>
            </w:r>
            <w:r>
              <w:t>monthly vesting over the [</w:t>
            </w:r>
            <w:r>
              <w:rPr>
                <w:i/>
              </w:rPr>
              <w:t>2</w:t>
            </w:r>
            <w:r>
              <w:t>] year period following the completion of the investment</w:t>
            </w:r>
            <w:r w:rsidRPr="00D50576">
              <w:t>.</w:t>
            </w:r>
          </w:p>
          <w:p w14:paraId="67A395D1" w14:textId="77777777" w:rsidR="00886582" w:rsidRPr="0050338F" w:rsidRDefault="00886582" w:rsidP="0050338F">
            <w:pPr>
              <w:jc w:val="left"/>
            </w:pPr>
            <w:r>
              <w:t xml:space="preserve">If a Founder ceases to be employed by, or contracted to, the Company, the Company will have a right to repurchase the Founder’s </w:t>
            </w:r>
            <w:r w:rsidRPr="00D50576">
              <w:t xml:space="preserve">unvested shares at </w:t>
            </w:r>
            <w:r>
              <w:t xml:space="preserve">the </w:t>
            </w:r>
            <w:r w:rsidRPr="00D50576">
              <w:t xml:space="preserve">higher of </w:t>
            </w:r>
            <w:r>
              <w:t>fair market value (</w:t>
            </w:r>
            <w:r w:rsidRPr="0035490C">
              <w:rPr>
                <w:b/>
              </w:rPr>
              <w:t>FMV</w:t>
            </w:r>
            <w:r>
              <w:t xml:space="preserve">) </w:t>
            </w:r>
            <w:r w:rsidRPr="00D50576">
              <w:t xml:space="preserve"> and cost </w:t>
            </w:r>
            <w:r>
              <w:t>(</w:t>
            </w:r>
            <w:r w:rsidRPr="00D50576">
              <w:t>in the case of a good leaver</w:t>
            </w:r>
            <w:r>
              <w:t>) or at the lower of FMV and cost (in the case of a bad leaver)</w:t>
            </w:r>
            <w:r w:rsidRPr="00D50576">
              <w:t>.</w:t>
            </w:r>
            <w:r>
              <w:t xml:space="preserve">  In the case of a bad leaver the Company will also have the right to repurchase the Founder’s vested shares at the higher of FMV and cost.</w:t>
            </w:r>
          </w:p>
        </w:tc>
      </w:tr>
      <w:tr w:rsidR="003C43A9" w:rsidRPr="00BB0A30" w14:paraId="67A395D6" w14:textId="77777777" w:rsidTr="00962BFC">
        <w:tc>
          <w:tcPr>
            <w:tcW w:w="2922" w:type="dxa"/>
            <w:gridSpan w:val="2"/>
          </w:tcPr>
          <w:p w14:paraId="67A395D3" w14:textId="77777777" w:rsidR="003C43A9" w:rsidRDefault="003C43A9" w:rsidP="00A3772E">
            <w:pPr>
              <w:spacing w:line="320" w:lineRule="atLeast"/>
              <w:jc w:val="left"/>
              <w:rPr>
                <w:b/>
              </w:rPr>
            </w:pPr>
            <w:r>
              <w:rPr>
                <w:b/>
              </w:rPr>
              <w:t>Founder lock-in:</w:t>
            </w:r>
          </w:p>
        </w:tc>
        <w:tc>
          <w:tcPr>
            <w:tcW w:w="6717" w:type="dxa"/>
            <w:gridSpan w:val="2"/>
          </w:tcPr>
          <w:p w14:paraId="67A395D4" w14:textId="77777777" w:rsidR="0050338F" w:rsidRDefault="0050338F" w:rsidP="00A3772E">
            <w:pPr>
              <w:jc w:val="left"/>
              <w:rPr>
                <w:b/>
                <w:color w:val="C00000"/>
              </w:rPr>
            </w:pPr>
            <w:r>
              <w:rPr>
                <w:b/>
                <w:color w:val="C00000"/>
                <w:highlight w:val="lightGray"/>
              </w:rPr>
              <w:t>[</w:t>
            </w:r>
            <w:r>
              <w:rPr>
                <w:b/>
                <w:i/>
                <w:color w:val="C00000"/>
                <w:highlight w:val="lightGray"/>
              </w:rPr>
              <w:t>User note:  Any founder lock-in period will usually match the founder vesting period</w:t>
            </w:r>
            <w:r w:rsidRPr="007E56AA">
              <w:rPr>
                <w:b/>
                <w:i/>
                <w:color w:val="C00000"/>
                <w:highlight w:val="lightGray"/>
              </w:rPr>
              <w:t>.</w:t>
            </w:r>
            <w:r>
              <w:rPr>
                <w:b/>
                <w:color w:val="C00000"/>
                <w:highlight w:val="lightGray"/>
              </w:rPr>
              <w:t>]</w:t>
            </w:r>
          </w:p>
          <w:p w14:paraId="67A395D5" w14:textId="77777777" w:rsidR="003C43A9" w:rsidRPr="00D50576" w:rsidRDefault="003C43A9" w:rsidP="0050338F">
            <w:pPr>
              <w:jc w:val="left"/>
            </w:pPr>
            <w:r>
              <w:t>Subject to customary exceptions, the Founders may not sell, transfer, or otherwise dispose of any s</w:t>
            </w:r>
            <w:r w:rsidRPr="00C74920">
              <w:t>hares for a period of [</w:t>
            </w:r>
            <w:r>
              <w:rPr>
                <w:i/>
              </w:rPr>
              <w:t>2</w:t>
            </w:r>
            <w:r>
              <w:t>] years from the completion of the investment</w:t>
            </w:r>
            <w:r w:rsidRPr="00C74920">
              <w:t>, with the exception of</w:t>
            </w:r>
            <w:r>
              <w:t xml:space="preserve"> any sale, transfer, or other disposal that is approved in writing by the Investor Director.</w:t>
            </w:r>
          </w:p>
        </w:tc>
      </w:tr>
      <w:tr w:rsidR="003E544B" w:rsidRPr="00BB0A30" w14:paraId="67A395E5" w14:textId="77777777" w:rsidTr="00962BFC">
        <w:tc>
          <w:tcPr>
            <w:tcW w:w="2922" w:type="dxa"/>
            <w:gridSpan w:val="2"/>
          </w:tcPr>
          <w:p w14:paraId="67A395D7" w14:textId="77777777" w:rsidR="003E544B" w:rsidRPr="00BC294E" w:rsidRDefault="003E544B" w:rsidP="00A3772E">
            <w:pPr>
              <w:spacing w:line="320" w:lineRule="atLeast"/>
              <w:jc w:val="left"/>
              <w:rPr>
                <w:b/>
              </w:rPr>
            </w:pPr>
            <w:r>
              <w:rPr>
                <w:b/>
              </w:rPr>
              <w:t>Affirmative rights:</w:t>
            </w:r>
          </w:p>
        </w:tc>
        <w:tc>
          <w:tcPr>
            <w:tcW w:w="6717" w:type="dxa"/>
            <w:gridSpan w:val="2"/>
          </w:tcPr>
          <w:p w14:paraId="67A395D8" w14:textId="77777777" w:rsidR="0050338F" w:rsidRDefault="0050338F" w:rsidP="0050338F">
            <w:pPr>
              <w:spacing w:line="320" w:lineRule="atLeast"/>
              <w:jc w:val="left"/>
            </w:pPr>
            <w:r w:rsidRPr="00557BFD">
              <w:rPr>
                <w:b/>
                <w:color w:val="C00000"/>
                <w:highlight w:val="lightGray"/>
              </w:rPr>
              <w:t>[</w:t>
            </w:r>
            <w:r w:rsidRPr="00B312D0">
              <w:rPr>
                <w:b/>
                <w:i/>
                <w:color w:val="C00000"/>
                <w:highlight w:val="lightGray"/>
              </w:rPr>
              <w:t xml:space="preserve">User note: </w:t>
            </w:r>
            <w:r>
              <w:rPr>
                <w:b/>
                <w:i/>
                <w:color w:val="C00000"/>
                <w:highlight w:val="lightGray"/>
              </w:rPr>
              <w:t xml:space="preserve"> It is preferable for consent to be given by the investors’ appointed director (so that these matters can be approved at the board level), or at least by a limited number of investors (e.g. a majority), rather than by all investors, which can be administratively </w:t>
            </w:r>
            <w:r>
              <w:rPr>
                <w:b/>
                <w:i/>
                <w:color w:val="C00000"/>
                <w:highlight w:val="lightGray"/>
              </w:rPr>
              <w:lastRenderedPageBreak/>
              <w:t>burdensome for the company and gives any individual shareholder an effective veto, no matter how small his or its shareholding.</w:t>
            </w:r>
            <w:r w:rsidRPr="00557BFD">
              <w:rPr>
                <w:b/>
                <w:color w:val="C00000"/>
                <w:highlight w:val="lightGray"/>
              </w:rPr>
              <w:t>]</w:t>
            </w:r>
          </w:p>
          <w:p w14:paraId="67A395D9" w14:textId="77777777" w:rsidR="003E544B" w:rsidRDefault="003E544B" w:rsidP="00A3772E">
            <w:pPr>
              <w:spacing w:line="320" w:lineRule="atLeast"/>
              <w:jc w:val="left"/>
            </w:pPr>
            <w:r>
              <w:t>While the Investors hold in aggregate</w:t>
            </w:r>
            <w:r w:rsidRPr="005A49EB">
              <w:t xml:space="preserve"> at least [</w:t>
            </w:r>
            <w:r w:rsidRPr="002015C9">
              <w:rPr>
                <w:i/>
              </w:rPr>
              <w:t>insert</w:t>
            </w:r>
            <w:r w:rsidRPr="005A49EB">
              <w:t>]% of the shares in the Company</w:t>
            </w:r>
            <w:r>
              <w:t xml:space="preserve"> (on an </w:t>
            </w:r>
            <w:r w:rsidRPr="0035490C">
              <w:rPr>
                <w:i/>
              </w:rPr>
              <w:t>as if converted</w:t>
            </w:r>
            <w:r>
              <w:t xml:space="preserve"> basis)</w:t>
            </w:r>
            <w:r w:rsidRPr="005A49EB">
              <w:t xml:space="preserve">, </w:t>
            </w:r>
            <w:r>
              <w:t>the prior a</w:t>
            </w:r>
            <w:r w:rsidRPr="003E355D">
              <w:t>pproval of</w:t>
            </w:r>
            <w:r>
              <w:t xml:space="preserve"> the</w:t>
            </w:r>
            <w:r w:rsidRPr="003E355D">
              <w:t xml:space="preserve"> </w:t>
            </w:r>
            <w:r>
              <w:t>[</w:t>
            </w:r>
            <w:r>
              <w:rPr>
                <w:i/>
              </w:rPr>
              <w:t>Investor Director/holders of</w:t>
            </w:r>
            <w:r w:rsidRPr="00BB2B5C">
              <w:rPr>
                <w:i/>
              </w:rPr>
              <w:t xml:space="preserve"> a majority of the </w:t>
            </w:r>
            <w:r>
              <w:rPr>
                <w:i/>
              </w:rPr>
              <w:t>Preference Shares/Investors</w:t>
            </w:r>
            <w:r>
              <w:t>] is required for any of the following in relation to the Company:</w:t>
            </w:r>
          </w:p>
          <w:p w14:paraId="67A395DA" w14:textId="77777777" w:rsidR="0050338F" w:rsidRDefault="0050338F" w:rsidP="00A3772E">
            <w:pPr>
              <w:spacing w:line="320" w:lineRule="atLeast"/>
              <w:jc w:val="left"/>
            </w:pPr>
            <w:r>
              <w:rPr>
                <w:b/>
                <w:color w:val="C00000"/>
                <w:highlight w:val="lightGray"/>
              </w:rPr>
              <w:t>[</w:t>
            </w:r>
            <w:r>
              <w:rPr>
                <w:b/>
                <w:i/>
                <w:color w:val="C00000"/>
                <w:highlight w:val="lightGray"/>
              </w:rPr>
              <w:t>User note:  Most series A investors</w:t>
            </w:r>
            <w:r w:rsidRPr="003E7C2F">
              <w:rPr>
                <w:b/>
                <w:i/>
                <w:color w:val="C00000"/>
                <w:highlight w:val="lightGray"/>
              </w:rPr>
              <w:t xml:space="preserve"> will want veto rights over </w:t>
            </w:r>
            <w:r>
              <w:rPr>
                <w:b/>
                <w:i/>
                <w:color w:val="C00000"/>
                <w:highlight w:val="lightGray"/>
              </w:rPr>
              <w:t xml:space="preserve">some </w:t>
            </w:r>
            <w:r w:rsidRPr="003E7C2F">
              <w:rPr>
                <w:b/>
                <w:i/>
                <w:color w:val="C00000"/>
                <w:highlight w:val="lightGray"/>
              </w:rPr>
              <w:t>material actions</w:t>
            </w:r>
            <w:r>
              <w:rPr>
                <w:b/>
                <w:i/>
                <w:color w:val="C00000"/>
                <w:highlight w:val="lightGray"/>
              </w:rPr>
              <w:t xml:space="preserve"> of the</w:t>
            </w:r>
            <w:r w:rsidRPr="003E7C2F">
              <w:rPr>
                <w:b/>
                <w:i/>
                <w:color w:val="C00000"/>
                <w:highlight w:val="lightGray"/>
              </w:rPr>
              <w:t xml:space="preserve"> company.</w:t>
            </w:r>
            <w:r>
              <w:rPr>
                <w:b/>
                <w:i/>
                <w:color w:val="C00000"/>
                <w:highlight w:val="lightGray"/>
              </w:rPr>
              <w:t xml:space="preserve">  M</w:t>
            </w:r>
            <w:r w:rsidRPr="003E7C2F">
              <w:rPr>
                <w:b/>
                <w:i/>
                <w:color w:val="C00000"/>
                <w:highlight w:val="lightGray"/>
              </w:rPr>
              <w:t xml:space="preserve">inority </w:t>
            </w:r>
            <w:r>
              <w:rPr>
                <w:b/>
                <w:i/>
                <w:color w:val="C00000"/>
                <w:highlight w:val="lightGray"/>
              </w:rPr>
              <w:t xml:space="preserve">veto </w:t>
            </w:r>
            <w:r w:rsidRPr="003E7C2F">
              <w:rPr>
                <w:b/>
                <w:i/>
                <w:color w:val="C00000"/>
                <w:highlight w:val="lightGray"/>
              </w:rPr>
              <w:t xml:space="preserve">rights </w:t>
            </w:r>
            <w:r>
              <w:rPr>
                <w:b/>
                <w:i/>
                <w:color w:val="C00000"/>
                <w:highlight w:val="lightGray"/>
              </w:rPr>
              <w:t>do potentially</w:t>
            </w:r>
            <w:r w:rsidRPr="003E7C2F">
              <w:rPr>
                <w:b/>
                <w:i/>
                <w:color w:val="C00000"/>
                <w:highlight w:val="lightGray"/>
              </w:rPr>
              <w:t xml:space="preserve"> limit</w:t>
            </w:r>
            <w:r>
              <w:rPr>
                <w:b/>
                <w:i/>
                <w:color w:val="C00000"/>
                <w:highlight w:val="lightGray"/>
              </w:rPr>
              <w:t xml:space="preserve"> the commercial freedom of a</w:t>
            </w:r>
            <w:r w:rsidRPr="003E7C2F">
              <w:rPr>
                <w:b/>
                <w:i/>
                <w:color w:val="C00000"/>
                <w:highlight w:val="lightGray"/>
              </w:rPr>
              <w:t xml:space="preserve"> company and, in a worst case scenario, </w:t>
            </w:r>
            <w:r>
              <w:rPr>
                <w:b/>
                <w:i/>
                <w:color w:val="C00000"/>
                <w:highlight w:val="lightGray"/>
              </w:rPr>
              <w:t>give a</w:t>
            </w:r>
            <w:r w:rsidRPr="003E7C2F">
              <w:rPr>
                <w:b/>
                <w:i/>
                <w:color w:val="C00000"/>
                <w:highlight w:val="lightGray"/>
              </w:rPr>
              <w:t xml:space="preserve"> minority</w:t>
            </w:r>
            <w:r>
              <w:rPr>
                <w:b/>
                <w:i/>
                <w:color w:val="C00000"/>
                <w:highlight w:val="lightGray"/>
              </w:rPr>
              <w:t xml:space="preserve"> shareholder</w:t>
            </w:r>
            <w:r w:rsidRPr="003E7C2F">
              <w:rPr>
                <w:b/>
                <w:i/>
                <w:color w:val="C00000"/>
                <w:highlight w:val="lightGray"/>
              </w:rPr>
              <w:t xml:space="preserve"> a level of negative control over the company.</w:t>
            </w:r>
            <w:r>
              <w:rPr>
                <w:b/>
                <w:i/>
                <w:color w:val="C00000"/>
                <w:highlight w:val="lightGray"/>
              </w:rPr>
              <w:t xml:space="preserve">  We therefore recommend that the investors’ veto rights are limited in scope as much as possible</w:t>
            </w:r>
            <w:r w:rsidRPr="003E7C2F">
              <w:rPr>
                <w:b/>
                <w:i/>
                <w:color w:val="C00000"/>
                <w:highlight w:val="lightGray"/>
              </w:rPr>
              <w:t>.</w:t>
            </w:r>
            <w:r w:rsidRPr="003E7C2F">
              <w:rPr>
                <w:b/>
                <w:color w:val="C00000"/>
                <w:highlight w:val="lightGray"/>
              </w:rPr>
              <w:t>]</w:t>
            </w:r>
          </w:p>
          <w:p w14:paraId="67A395DB" w14:textId="77777777" w:rsidR="003E544B" w:rsidRPr="003E7C2F" w:rsidRDefault="003E544B" w:rsidP="00A3772E">
            <w:pPr>
              <w:numPr>
                <w:ilvl w:val="0"/>
                <w:numId w:val="3"/>
              </w:numPr>
              <w:jc w:val="left"/>
              <w:rPr>
                <w:i/>
              </w:rPr>
            </w:pPr>
            <w:r w:rsidRPr="002015C9">
              <w:t>[</w:t>
            </w:r>
            <w:r>
              <w:rPr>
                <w:i/>
              </w:rPr>
              <w:t>an</w:t>
            </w:r>
            <w:r w:rsidRPr="00557BFD">
              <w:rPr>
                <w:i/>
              </w:rPr>
              <w:t xml:space="preserve">y issue of new </w:t>
            </w:r>
            <w:r>
              <w:rPr>
                <w:i/>
              </w:rPr>
              <w:t>equity securities (including any</w:t>
            </w:r>
            <w:r w:rsidRPr="00557BFD">
              <w:rPr>
                <w:i/>
              </w:rPr>
              <w:t xml:space="preserve"> new shares, options, convertible notes or similar), </w:t>
            </w:r>
            <w:r>
              <w:rPr>
                <w:i/>
              </w:rPr>
              <w:t xml:space="preserve">subject to customary exceptions (including for any conversion of the Preference Shares, any issue in accordance with an approved ESOP or similar, or </w:t>
            </w:r>
            <w:r w:rsidRPr="00557BFD">
              <w:rPr>
                <w:i/>
              </w:rPr>
              <w:t xml:space="preserve">any pro rata rights </w:t>
            </w:r>
            <w:r>
              <w:rPr>
                <w:i/>
              </w:rPr>
              <w:t>issue;</w:t>
            </w:r>
            <w:r w:rsidRPr="002015C9">
              <w:t>]</w:t>
            </w:r>
          </w:p>
          <w:p w14:paraId="67A395DC" w14:textId="77777777" w:rsidR="003E544B" w:rsidRDefault="003E544B" w:rsidP="00A3772E">
            <w:pPr>
              <w:numPr>
                <w:ilvl w:val="0"/>
                <w:numId w:val="3"/>
              </w:numPr>
              <w:jc w:val="left"/>
              <w:rPr>
                <w:i/>
              </w:rPr>
            </w:pPr>
            <w:r w:rsidRPr="000A04B1">
              <w:t xml:space="preserve">any transaction or arrangement in which the Company </w:t>
            </w:r>
            <w:r>
              <w:t>is to acquire or dispose</w:t>
            </w:r>
            <w:r w:rsidRPr="000A04B1">
              <w:t xml:space="preserve"> of assets, rights</w:t>
            </w:r>
            <w:r>
              <w:t>,</w:t>
            </w:r>
            <w:r w:rsidRPr="000A04B1">
              <w:t xml:space="preserve"> or interests, or</w:t>
            </w:r>
            <w:r>
              <w:t xml:space="preserve"> is to incur</w:t>
            </w:r>
            <w:r w:rsidRPr="000A04B1">
              <w:t xml:space="preserve"> obligations or liabilities, not specifically identified in the </w:t>
            </w:r>
            <w:r>
              <w:t>Company’s business p</w:t>
            </w:r>
            <w:r w:rsidRPr="000A04B1">
              <w:t xml:space="preserve">lan, the value of which is greater than </w:t>
            </w:r>
            <w:r>
              <w:t>$</w:t>
            </w:r>
            <w:r w:rsidRPr="000A04B1">
              <w:t>[</w:t>
            </w:r>
            <w:r w:rsidRPr="003E355D">
              <w:rPr>
                <w:i/>
              </w:rPr>
              <w:t>insert amount</w:t>
            </w:r>
            <w:r w:rsidRPr="000A04B1">
              <w:t>];</w:t>
            </w:r>
          </w:p>
          <w:p w14:paraId="67A395DD" w14:textId="77777777" w:rsidR="003E544B" w:rsidRPr="00B02980" w:rsidRDefault="003E544B" w:rsidP="00A3772E">
            <w:pPr>
              <w:numPr>
                <w:ilvl w:val="0"/>
                <w:numId w:val="3"/>
              </w:numPr>
              <w:jc w:val="left"/>
            </w:pPr>
            <w:r>
              <w:t>the material variation of</w:t>
            </w:r>
            <w:r w:rsidRPr="00B02980">
              <w:t xml:space="preserve"> any </w:t>
            </w:r>
            <w:r>
              <w:t xml:space="preserve">budget or </w:t>
            </w:r>
            <w:r w:rsidRPr="00B02980">
              <w:t>business plan</w:t>
            </w:r>
            <w:r>
              <w:t xml:space="preserve"> of the Company, such approval not to be unreasonably withheld</w:t>
            </w:r>
            <w:r w:rsidRPr="00B02980">
              <w:t xml:space="preserve">; </w:t>
            </w:r>
          </w:p>
          <w:p w14:paraId="67A395DE" w14:textId="77777777" w:rsidR="003E544B" w:rsidRDefault="003E544B" w:rsidP="00A3772E">
            <w:pPr>
              <w:numPr>
                <w:ilvl w:val="0"/>
                <w:numId w:val="3"/>
              </w:numPr>
              <w:jc w:val="left"/>
              <w:rPr>
                <w:i/>
              </w:rPr>
            </w:pPr>
            <w:r w:rsidRPr="000A04B1">
              <w:t>the borrowing of any money, the provision of any guarantee, indemnity or other contingent commitment</w:t>
            </w:r>
            <w:r>
              <w:t>,</w:t>
            </w:r>
            <w:r w:rsidRPr="000A04B1">
              <w:t xml:space="preserve"> or the grant of any security over the business or assets of the Company, other than in the ordinary course of the Company’s business</w:t>
            </w:r>
            <w:r>
              <w:t>, the value of which is greater than $[</w:t>
            </w:r>
            <w:r>
              <w:rPr>
                <w:i/>
              </w:rPr>
              <w:t>insert amount</w:t>
            </w:r>
            <w:r>
              <w:t>]</w:t>
            </w:r>
            <w:r w:rsidRPr="000A04B1">
              <w:t>;</w:t>
            </w:r>
          </w:p>
          <w:p w14:paraId="67A395DF" w14:textId="77777777" w:rsidR="003E544B" w:rsidRPr="002015C9" w:rsidRDefault="003E544B" w:rsidP="00A3772E">
            <w:pPr>
              <w:numPr>
                <w:ilvl w:val="0"/>
                <w:numId w:val="3"/>
              </w:numPr>
              <w:jc w:val="left"/>
            </w:pPr>
            <w:r w:rsidRPr="002015C9">
              <w:t>an</w:t>
            </w:r>
            <w:r>
              <w:t>y change of</w:t>
            </w:r>
            <w:r w:rsidRPr="002015C9">
              <w:t xml:space="preserve"> the auditor of the Company;</w:t>
            </w:r>
          </w:p>
          <w:p w14:paraId="67A395E0" w14:textId="77777777" w:rsidR="003E544B" w:rsidRPr="002015C9" w:rsidRDefault="003E544B" w:rsidP="00A3772E">
            <w:pPr>
              <w:numPr>
                <w:ilvl w:val="0"/>
                <w:numId w:val="3"/>
              </w:numPr>
              <w:jc w:val="left"/>
            </w:pPr>
            <w:r w:rsidRPr="002015C9">
              <w:t>any change to the director appointment rights;</w:t>
            </w:r>
          </w:p>
          <w:p w14:paraId="67A395E1" w14:textId="77777777" w:rsidR="003E544B" w:rsidRDefault="003E544B" w:rsidP="00A3772E">
            <w:pPr>
              <w:numPr>
                <w:ilvl w:val="0"/>
                <w:numId w:val="3"/>
              </w:numPr>
              <w:jc w:val="left"/>
              <w:rPr>
                <w:i/>
              </w:rPr>
            </w:pPr>
            <w:r w:rsidRPr="000A04B1">
              <w:t>any transactions with a relat</w:t>
            </w:r>
            <w:r>
              <w:t>ed party of the Company, with any d</w:t>
            </w:r>
            <w:r w:rsidRPr="000A04B1">
              <w:t>irector or shareholder of the Company</w:t>
            </w:r>
            <w:r>
              <w:t>, or with any related party of any director or shareholder of the Company</w:t>
            </w:r>
            <w:r w:rsidRPr="000A04B1">
              <w:t>;</w:t>
            </w:r>
          </w:p>
          <w:p w14:paraId="67A395E2" w14:textId="77777777" w:rsidR="003E544B" w:rsidRPr="003E355D" w:rsidRDefault="003E544B" w:rsidP="00A3772E">
            <w:pPr>
              <w:numPr>
                <w:ilvl w:val="0"/>
                <w:numId w:val="3"/>
              </w:numPr>
              <w:jc w:val="left"/>
              <w:rPr>
                <w:i/>
              </w:rPr>
            </w:pPr>
            <w:r>
              <w:t>any significant change in the nature of the Company’s business;</w:t>
            </w:r>
          </w:p>
          <w:p w14:paraId="67A395E3" w14:textId="77777777" w:rsidR="003E544B" w:rsidRPr="00B02980" w:rsidRDefault="003E544B" w:rsidP="00A3772E">
            <w:pPr>
              <w:numPr>
                <w:ilvl w:val="0"/>
                <w:numId w:val="3"/>
              </w:numPr>
              <w:jc w:val="left"/>
              <w:rPr>
                <w:i/>
              </w:rPr>
            </w:pPr>
            <w:r>
              <w:lastRenderedPageBreak/>
              <w:t>any change to the constitution of the Company which materially affects the Investors’ rights; or</w:t>
            </w:r>
          </w:p>
          <w:p w14:paraId="67A395E4" w14:textId="77777777" w:rsidR="003E544B" w:rsidRPr="0050338F" w:rsidRDefault="003E544B" w:rsidP="0050338F">
            <w:pPr>
              <w:numPr>
                <w:ilvl w:val="0"/>
                <w:numId w:val="3"/>
              </w:numPr>
              <w:jc w:val="left"/>
              <w:rPr>
                <w:i/>
              </w:rPr>
            </w:pPr>
            <w:r>
              <w:t>any liquidation or winding up of the Company.</w:t>
            </w:r>
          </w:p>
        </w:tc>
      </w:tr>
      <w:tr w:rsidR="00C806F0" w:rsidRPr="00BB0A30" w14:paraId="67A395E8" w14:textId="77777777" w:rsidTr="00962BFC">
        <w:tc>
          <w:tcPr>
            <w:tcW w:w="2922" w:type="dxa"/>
            <w:gridSpan w:val="2"/>
          </w:tcPr>
          <w:p w14:paraId="67A395E6" w14:textId="77777777" w:rsidR="00C806F0" w:rsidRDefault="00C806F0" w:rsidP="00A3772E">
            <w:pPr>
              <w:spacing w:line="320" w:lineRule="atLeast"/>
              <w:jc w:val="left"/>
              <w:rPr>
                <w:b/>
              </w:rPr>
            </w:pPr>
            <w:r>
              <w:rPr>
                <w:b/>
              </w:rPr>
              <w:lastRenderedPageBreak/>
              <w:t>Financial and other reporting:</w:t>
            </w:r>
          </w:p>
        </w:tc>
        <w:tc>
          <w:tcPr>
            <w:tcW w:w="6717" w:type="dxa"/>
            <w:gridSpan w:val="2"/>
          </w:tcPr>
          <w:p w14:paraId="67A395E7" w14:textId="77777777" w:rsidR="00C806F0" w:rsidRPr="003E355D" w:rsidRDefault="00C806F0" w:rsidP="00A3772E">
            <w:pPr>
              <w:spacing w:line="320" w:lineRule="atLeast"/>
              <w:jc w:val="left"/>
            </w:pPr>
            <w:r>
              <w:t>The Investors will have standard information rights, including the right to receive quarterly unaudited management accounts and annual [</w:t>
            </w:r>
            <w:r w:rsidRPr="003C2337">
              <w:rPr>
                <w:i/>
              </w:rPr>
              <w:t>audited</w:t>
            </w:r>
            <w:r>
              <w:t>] financial statements.</w:t>
            </w:r>
          </w:p>
        </w:tc>
      </w:tr>
      <w:tr w:rsidR="000010C2" w:rsidRPr="00BB0A30" w14:paraId="67A395EB" w14:textId="77777777" w:rsidTr="00962BFC">
        <w:tc>
          <w:tcPr>
            <w:tcW w:w="2922" w:type="dxa"/>
            <w:gridSpan w:val="2"/>
          </w:tcPr>
          <w:p w14:paraId="67A395E9" w14:textId="77777777" w:rsidR="000010C2" w:rsidRDefault="000010C2" w:rsidP="00A3772E">
            <w:pPr>
              <w:spacing w:line="320" w:lineRule="atLeast"/>
              <w:jc w:val="left"/>
              <w:rPr>
                <w:b/>
              </w:rPr>
            </w:pPr>
            <w:r>
              <w:rPr>
                <w:b/>
              </w:rPr>
              <w:t>Restraint/non-compete:</w:t>
            </w:r>
          </w:p>
        </w:tc>
        <w:tc>
          <w:tcPr>
            <w:tcW w:w="6717" w:type="dxa"/>
            <w:gridSpan w:val="2"/>
          </w:tcPr>
          <w:p w14:paraId="67A395EA" w14:textId="77777777" w:rsidR="000010C2" w:rsidRDefault="000010C2" w:rsidP="00A3772E">
            <w:pPr>
              <w:jc w:val="left"/>
            </w:pPr>
            <w:r>
              <w:t>Each of the [</w:t>
            </w:r>
            <w:r>
              <w:rPr>
                <w:i/>
              </w:rPr>
              <w:t>Founders</w:t>
            </w:r>
            <w:r w:rsidRPr="001F6E9F">
              <w:rPr>
                <w:i/>
              </w:rPr>
              <w:t>/existing shareholder</w:t>
            </w:r>
            <w:r>
              <w:rPr>
                <w:i/>
              </w:rPr>
              <w:t>s</w:t>
            </w:r>
            <w:r>
              <w:t>][</w:t>
            </w:r>
            <w:r w:rsidRPr="00855C06">
              <w:rPr>
                <w:i/>
              </w:rPr>
              <w:t>and the Investors</w:t>
            </w:r>
            <w:r>
              <w:t>] will undertake not to compete with the Company or to solicit any customers or employees of the Company while they are a shareholder, and for a period of 12 months after they stop being a shareholder.</w:t>
            </w:r>
          </w:p>
        </w:tc>
      </w:tr>
      <w:tr w:rsidR="000010C2" w:rsidRPr="00BB0A30" w14:paraId="67A395F4" w14:textId="77777777" w:rsidTr="00962BFC">
        <w:tc>
          <w:tcPr>
            <w:tcW w:w="2922" w:type="dxa"/>
            <w:gridSpan w:val="2"/>
          </w:tcPr>
          <w:p w14:paraId="67A395EC" w14:textId="77777777" w:rsidR="000010C2" w:rsidRDefault="000010C2" w:rsidP="00A3772E">
            <w:pPr>
              <w:spacing w:line="320" w:lineRule="atLeast"/>
              <w:jc w:val="left"/>
              <w:rPr>
                <w:b/>
              </w:rPr>
            </w:pPr>
            <w:r>
              <w:rPr>
                <w:b/>
              </w:rPr>
              <w:t>Warranties:</w:t>
            </w:r>
          </w:p>
        </w:tc>
        <w:tc>
          <w:tcPr>
            <w:tcW w:w="6717" w:type="dxa"/>
            <w:gridSpan w:val="2"/>
          </w:tcPr>
          <w:p w14:paraId="67A395ED" w14:textId="77777777" w:rsidR="0050338F" w:rsidRDefault="0050338F" w:rsidP="00A3772E">
            <w:pPr>
              <w:spacing w:line="320" w:lineRule="atLeast"/>
              <w:jc w:val="left"/>
              <w:rPr>
                <w:b/>
                <w:color w:val="C00000"/>
              </w:rPr>
            </w:pPr>
            <w:r w:rsidRPr="00557BFD">
              <w:rPr>
                <w:b/>
                <w:color w:val="C00000"/>
                <w:highlight w:val="lightGray"/>
              </w:rPr>
              <w:t>[</w:t>
            </w:r>
            <w:r w:rsidRPr="00B312D0">
              <w:rPr>
                <w:b/>
                <w:i/>
                <w:color w:val="C00000"/>
                <w:highlight w:val="lightGray"/>
              </w:rPr>
              <w:t xml:space="preserve">User note: </w:t>
            </w:r>
            <w:r>
              <w:rPr>
                <w:b/>
                <w:i/>
                <w:color w:val="C00000"/>
                <w:highlight w:val="lightGray"/>
              </w:rPr>
              <w:t xml:space="preserve"> Investors expect to include founders as warrantors in addition to the company on series A transactions.  This provides greater comfort that relevant issues have been fully disclosed as investors will also be able to bring claims against founders.  Note this is personal risk and liability to the individual founders.</w:t>
            </w:r>
            <w:r w:rsidRPr="00CF048B">
              <w:rPr>
                <w:b/>
                <w:color w:val="C00000"/>
                <w:highlight w:val="lightGray"/>
              </w:rPr>
              <w:t>]</w:t>
            </w:r>
          </w:p>
          <w:p w14:paraId="67A395EE" w14:textId="77777777" w:rsidR="000010C2" w:rsidRDefault="000010C2" w:rsidP="00A3772E">
            <w:pPr>
              <w:spacing w:line="320" w:lineRule="atLeast"/>
              <w:jc w:val="left"/>
            </w:pPr>
            <w:r>
              <w:t>The Company [</w:t>
            </w:r>
            <w:r w:rsidRPr="001F4324">
              <w:rPr>
                <w:i/>
              </w:rPr>
              <w:t>and the Founders</w:t>
            </w:r>
            <w:r>
              <w:t>] will give customary representations and warranties to the Investors subject to the following:</w:t>
            </w:r>
          </w:p>
          <w:p w14:paraId="67A395EF" w14:textId="77777777" w:rsidR="000010C2" w:rsidRPr="00F14758" w:rsidRDefault="000010C2" w:rsidP="00A3772E">
            <w:pPr>
              <w:numPr>
                <w:ilvl w:val="0"/>
                <w:numId w:val="3"/>
              </w:numPr>
              <w:spacing w:line="320" w:lineRule="atLeast"/>
              <w:jc w:val="left"/>
            </w:pPr>
            <w:r>
              <w:t>t</w:t>
            </w:r>
            <w:r w:rsidRPr="00F14758">
              <w:t xml:space="preserve">he liability of the Company for any breach of the </w:t>
            </w:r>
            <w:r>
              <w:t>representations and warranties will be</w:t>
            </w:r>
            <w:r w:rsidRPr="00F14758">
              <w:t xml:space="preserve"> limited to the </w:t>
            </w:r>
            <w:r>
              <w:t>Investment Amount;</w:t>
            </w:r>
          </w:p>
          <w:p w14:paraId="67A395F0" w14:textId="77777777" w:rsidR="000010C2" w:rsidRDefault="000010C2" w:rsidP="00A3772E">
            <w:pPr>
              <w:numPr>
                <w:ilvl w:val="0"/>
                <w:numId w:val="3"/>
              </w:numPr>
              <w:spacing w:line="320" w:lineRule="atLeast"/>
              <w:jc w:val="left"/>
            </w:pPr>
            <w:r>
              <w:t>if applicable, the liability of the Founders</w:t>
            </w:r>
            <w:r w:rsidRPr="00F14758">
              <w:t xml:space="preserve"> for any breach of the </w:t>
            </w:r>
            <w:r>
              <w:t>representations and warranties will be</w:t>
            </w:r>
            <w:r w:rsidRPr="00F14758">
              <w:t xml:space="preserve"> limited to, in aggregate,</w:t>
            </w:r>
            <w:r>
              <w:t xml:space="preserve"> </w:t>
            </w:r>
            <w:r w:rsidRPr="00F14758">
              <w:t>$[</w:t>
            </w:r>
            <w:r w:rsidRPr="001F4324">
              <w:rPr>
                <w:i/>
              </w:rPr>
              <w:t>insert</w:t>
            </w:r>
            <w:r>
              <w:t>];</w:t>
            </w:r>
          </w:p>
          <w:p w14:paraId="67A395F1" w14:textId="77777777" w:rsidR="000010C2" w:rsidRDefault="000010C2" w:rsidP="00A3772E">
            <w:pPr>
              <w:numPr>
                <w:ilvl w:val="0"/>
                <w:numId w:val="3"/>
              </w:numPr>
              <w:spacing w:line="320" w:lineRule="atLeast"/>
              <w:jc w:val="left"/>
            </w:pPr>
            <w:r>
              <w:t>if applicable, any representations and warranties provided by a Founder will be limited to the knowledge and belief of that Founder</w:t>
            </w:r>
            <w:r w:rsidR="006A527E">
              <w:t>; and</w:t>
            </w:r>
          </w:p>
          <w:p w14:paraId="67A395F2" w14:textId="77777777" w:rsidR="000010C2" w:rsidRDefault="000010C2" w:rsidP="00A3772E">
            <w:pPr>
              <w:numPr>
                <w:ilvl w:val="0"/>
                <w:numId w:val="3"/>
              </w:numPr>
              <w:spacing w:line="320" w:lineRule="atLeast"/>
              <w:jc w:val="left"/>
            </w:pPr>
            <w:r>
              <w:t xml:space="preserve">no warranty claims will be permitted in respect of any matter that is fairly disclosed in any disclosure letter or schedule, provided for or contemplated by the binding investment documentation, or that arise because of an action taken with the written consent of the holders of a majority of the Preference Shares. </w:t>
            </w:r>
          </w:p>
          <w:p w14:paraId="67A395F3" w14:textId="77777777" w:rsidR="000010C2" w:rsidRPr="0050338F" w:rsidRDefault="000010C2" w:rsidP="00A3772E">
            <w:pPr>
              <w:spacing w:line="320" w:lineRule="atLeast"/>
              <w:jc w:val="left"/>
            </w:pPr>
            <w:r>
              <w:t>Claims by Investors must first be made against the Company and, only in the case of non-recovery, against the Founders.</w:t>
            </w:r>
          </w:p>
        </w:tc>
      </w:tr>
      <w:tr w:rsidR="00EA6257" w:rsidRPr="00BB0A30" w14:paraId="67A395FC" w14:textId="77777777" w:rsidTr="00962BFC">
        <w:tc>
          <w:tcPr>
            <w:tcW w:w="2922" w:type="dxa"/>
            <w:gridSpan w:val="2"/>
          </w:tcPr>
          <w:p w14:paraId="67A395F5" w14:textId="77777777" w:rsidR="00EA6257" w:rsidRPr="00BB0A30" w:rsidRDefault="00EA6257" w:rsidP="007525D5">
            <w:pPr>
              <w:keepNext/>
              <w:spacing w:line="320" w:lineRule="atLeast"/>
              <w:jc w:val="left"/>
              <w:rPr>
                <w:b/>
              </w:rPr>
            </w:pPr>
            <w:r w:rsidRPr="00BB0A30">
              <w:rPr>
                <w:b/>
              </w:rPr>
              <w:lastRenderedPageBreak/>
              <w:t>Condition</w:t>
            </w:r>
            <w:r w:rsidR="001C0B0C">
              <w:rPr>
                <w:b/>
              </w:rPr>
              <w:t>s</w:t>
            </w:r>
            <w:r w:rsidRPr="00BB0A30">
              <w:rPr>
                <w:b/>
              </w:rPr>
              <w:t>:</w:t>
            </w:r>
          </w:p>
        </w:tc>
        <w:tc>
          <w:tcPr>
            <w:tcW w:w="6717" w:type="dxa"/>
            <w:gridSpan w:val="2"/>
          </w:tcPr>
          <w:p w14:paraId="67A395F6" w14:textId="77777777" w:rsidR="002C0C70" w:rsidRPr="002C0C70" w:rsidRDefault="002C0C70" w:rsidP="007525D5">
            <w:pPr>
              <w:keepNext/>
              <w:spacing w:line="320" w:lineRule="atLeast"/>
              <w:jc w:val="left"/>
            </w:pPr>
            <w:r w:rsidRPr="002C0C70">
              <w:t>Co</w:t>
            </w:r>
            <w:r w:rsidR="0035490C">
              <w:t>mpletion of the investment will</w:t>
            </w:r>
            <w:r w:rsidRPr="002C0C70">
              <w:t xml:space="preserve"> be conditional upon:</w:t>
            </w:r>
          </w:p>
          <w:p w14:paraId="67A395F7" w14:textId="77777777" w:rsidR="00D82D8B" w:rsidRPr="00D82D8B" w:rsidRDefault="002C0C70" w:rsidP="00962BFC">
            <w:pPr>
              <w:numPr>
                <w:ilvl w:val="0"/>
                <w:numId w:val="3"/>
              </w:numPr>
              <w:spacing w:line="320" w:lineRule="atLeast"/>
              <w:jc w:val="left"/>
              <w:rPr>
                <w:i/>
              </w:rPr>
            </w:pPr>
            <w:r>
              <w:t>d</w:t>
            </w:r>
            <w:r w:rsidR="00B9302B">
              <w:t>ue diligence being completed to th</w:t>
            </w:r>
            <w:r w:rsidR="0035490C">
              <w:t>e satisfaction of the Investors;</w:t>
            </w:r>
          </w:p>
          <w:p w14:paraId="67A395F8" w14:textId="77777777" w:rsidR="00A07642" w:rsidRDefault="002C0C70" w:rsidP="00962BFC">
            <w:pPr>
              <w:numPr>
                <w:ilvl w:val="0"/>
                <w:numId w:val="3"/>
              </w:numPr>
              <w:spacing w:line="320" w:lineRule="atLeast"/>
              <w:jc w:val="left"/>
            </w:pPr>
            <w:r>
              <w:t>t</w:t>
            </w:r>
            <w:r w:rsidR="00A07642">
              <w:t>he Company obtaining all necessary director and shareholder approvals</w:t>
            </w:r>
            <w:r w:rsidR="0052374A">
              <w:t xml:space="preserve"> for the investment</w:t>
            </w:r>
            <w:r w:rsidR="00A07642">
              <w:t>, including all necessary consents for the amendment of the Company’s constitution</w:t>
            </w:r>
            <w:r w:rsidR="005F2660">
              <w:t xml:space="preserve"> or articles of association (as applicable)</w:t>
            </w:r>
            <w:r w:rsidR="00A07642">
              <w:t xml:space="preserve"> to incorporate the preferential rights of the </w:t>
            </w:r>
            <w:r w:rsidR="009E2051">
              <w:t>Preference Shares</w:t>
            </w:r>
            <w:r w:rsidR="0035490C">
              <w:t>;</w:t>
            </w:r>
          </w:p>
          <w:p w14:paraId="67A395F9" w14:textId="77777777" w:rsidR="00B9302B" w:rsidRDefault="002C0C70" w:rsidP="00962BFC">
            <w:pPr>
              <w:numPr>
                <w:ilvl w:val="0"/>
                <w:numId w:val="3"/>
              </w:numPr>
              <w:spacing w:line="320" w:lineRule="atLeast"/>
              <w:jc w:val="left"/>
            </w:pPr>
            <w:r>
              <w:t>t</w:t>
            </w:r>
            <w:r w:rsidR="00B9302B" w:rsidRPr="00B9302B">
              <w:t>he existing shareholders of the Company waiving any rights of pre-emption or simi</w:t>
            </w:r>
            <w:r w:rsidR="00D43B8B">
              <w:t xml:space="preserve">lar in respect of the issue of the </w:t>
            </w:r>
            <w:r w:rsidR="009E2051">
              <w:t>Preference Shares</w:t>
            </w:r>
            <w:r w:rsidR="0035490C">
              <w:t>; and</w:t>
            </w:r>
          </w:p>
          <w:p w14:paraId="67A395FA" w14:textId="77777777" w:rsidR="00A82903" w:rsidRPr="00B9302B" w:rsidRDefault="00312C95" w:rsidP="00962BFC">
            <w:pPr>
              <w:numPr>
                <w:ilvl w:val="0"/>
                <w:numId w:val="3"/>
              </w:numPr>
              <w:spacing w:line="320" w:lineRule="atLeast"/>
              <w:jc w:val="left"/>
            </w:pPr>
            <w:r>
              <w:t>[</w:t>
            </w:r>
            <w:r w:rsidR="002C0C70">
              <w:rPr>
                <w:i/>
              </w:rPr>
              <w:t>e</w:t>
            </w:r>
            <w:r w:rsidR="00A82903" w:rsidRPr="00312C95">
              <w:rPr>
                <w:i/>
              </w:rPr>
              <w:t>xecution of employment or contractor agreements with [</w:t>
            </w:r>
            <w:r w:rsidR="00CB639C" w:rsidRPr="00312C95">
              <w:rPr>
                <w:i/>
              </w:rPr>
              <w:t>the Founders/named key persons</w:t>
            </w:r>
            <w:r w:rsidR="00A82903" w:rsidRPr="00312C95">
              <w:rPr>
                <w:i/>
              </w:rPr>
              <w:t xml:space="preserve">] on terms </w:t>
            </w:r>
            <w:r w:rsidR="0052374A" w:rsidRPr="00312C95">
              <w:rPr>
                <w:i/>
              </w:rPr>
              <w:t xml:space="preserve">that are </w:t>
            </w:r>
            <w:r w:rsidR="00A82903" w:rsidRPr="00312C95">
              <w:rPr>
                <w:i/>
              </w:rPr>
              <w:t>reasonably acceptable to the Investors (and which include reasonable confidentiality, intellectual property, and non-comp</w:t>
            </w:r>
            <w:r w:rsidR="0035490C">
              <w:rPr>
                <w:i/>
              </w:rPr>
              <w:t>ete covenants);</w:t>
            </w:r>
            <w:r>
              <w:t>]</w:t>
            </w:r>
          </w:p>
          <w:p w14:paraId="67A395FB" w14:textId="77777777" w:rsidR="00B55A6A" w:rsidRPr="008668BF" w:rsidRDefault="001C0B0C" w:rsidP="00962BFC">
            <w:pPr>
              <w:numPr>
                <w:ilvl w:val="0"/>
                <w:numId w:val="3"/>
              </w:numPr>
              <w:spacing w:line="320" w:lineRule="atLeast"/>
              <w:jc w:val="left"/>
              <w:rPr>
                <w:i/>
              </w:rPr>
            </w:pPr>
            <w:r w:rsidRPr="00BB0A30">
              <w:t>[</w:t>
            </w:r>
            <w:r w:rsidR="002C0C70">
              <w:rPr>
                <w:i/>
              </w:rPr>
              <w:t>i</w:t>
            </w:r>
            <w:r>
              <w:rPr>
                <w:i/>
              </w:rPr>
              <w:t xml:space="preserve">nsert any </w:t>
            </w:r>
            <w:r w:rsidR="00B9302B">
              <w:rPr>
                <w:i/>
              </w:rPr>
              <w:t xml:space="preserve">other </w:t>
            </w:r>
            <w:r>
              <w:rPr>
                <w:i/>
              </w:rPr>
              <w:t>conditions to the investment</w:t>
            </w:r>
            <w:r w:rsidRPr="00BB0A30">
              <w:t>]</w:t>
            </w:r>
            <w:r w:rsidR="009765ED">
              <w:t>.</w:t>
            </w:r>
            <w:r w:rsidRPr="00BB0A30">
              <w:rPr>
                <w:i/>
              </w:rPr>
              <w:t xml:space="preserve"> </w:t>
            </w:r>
          </w:p>
        </w:tc>
      </w:tr>
      <w:tr w:rsidR="00B9302B" w:rsidRPr="00BB0A30" w14:paraId="67A39602" w14:textId="77777777" w:rsidTr="00962BFC">
        <w:tc>
          <w:tcPr>
            <w:tcW w:w="2922" w:type="dxa"/>
            <w:gridSpan w:val="2"/>
          </w:tcPr>
          <w:p w14:paraId="67A395FD" w14:textId="77777777" w:rsidR="00B9302B" w:rsidRPr="00BB0A30" w:rsidRDefault="00CB639C" w:rsidP="00962BFC">
            <w:pPr>
              <w:spacing w:line="320" w:lineRule="atLeast"/>
              <w:jc w:val="left"/>
              <w:rPr>
                <w:b/>
              </w:rPr>
            </w:pPr>
            <w:r>
              <w:rPr>
                <w:b/>
              </w:rPr>
              <w:t>Transaction d</w:t>
            </w:r>
            <w:r w:rsidR="00B9302B">
              <w:rPr>
                <w:b/>
              </w:rPr>
              <w:t>ocuments</w:t>
            </w:r>
            <w:r w:rsidR="00A82903">
              <w:rPr>
                <w:b/>
              </w:rPr>
              <w:t>:</w:t>
            </w:r>
          </w:p>
        </w:tc>
        <w:tc>
          <w:tcPr>
            <w:tcW w:w="6717" w:type="dxa"/>
            <w:gridSpan w:val="2"/>
          </w:tcPr>
          <w:p w14:paraId="67A395FE" w14:textId="77777777" w:rsidR="00B9302B" w:rsidRDefault="0052374A" w:rsidP="00962BFC">
            <w:pPr>
              <w:tabs>
                <w:tab w:val="left" w:pos="2880"/>
              </w:tabs>
              <w:spacing w:line="320" w:lineRule="atLeast"/>
              <w:jc w:val="left"/>
            </w:pPr>
            <w:r>
              <w:t>The binding investment</w:t>
            </w:r>
            <w:r w:rsidR="00B9302B">
              <w:t xml:space="preserve"> docum</w:t>
            </w:r>
            <w:r>
              <w:t>entation</w:t>
            </w:r>
            <w:r w:rsidR="00B9302B">
              <w:t xml:space="preserve"> will include:</w:t>
            </w:r>
          </w:p>
          <w:p w14:paraId="67A395FF" w14:textId="77777777" w:rsidR="00B9302B" w:rsidRDefault="00B9302B" w:rsidP="00962BFC">
            <w:pPr>
              <w:numPr>
                <w:ilvl w:val="0"/>
                <w:numId w:val="3"/>
              </w:numPr>
              <w:jc w:val="left"/>
            </w:pPr>
            <w:r>
              <w:t>a subscription agreement;</w:t>
            </w:r>
          </w:p>
          <w:p w14:paraId="67A39600" w14:textId="77777777" w:rsidR="00B9302B" w:rsidRDefault="00B9302B" w:rsidP="00962BFC">
            <w:pPr>
              <w:numPr>
                <w:ilvl w:val="0"/>
                <w:numId w:val="3"/>
              </w:numPr>
              <w:jc w:val="left"/>
            </w:pPr>
            <w:r>
              <w:t>a shareholders’ agreement between the Company, the existing shareholders</w:t>
            </w:r>
            <w:r w:rsidR="0035490C">
              <w:t xml:space="preserve"> of the Company </w:t>
            </w:r>
            <w:r w:rsidR="0052374A">
              <w:t>and the Investors</w:t>
            </w:r>
            <w:r>
              <w:t>; and</w:t>
            </w:r>
          </w:p>
          <w:p w14:paraId="67A39601" w14:textId="77777777" w:rsidR="00B9302B" w:rsidRPr="00BB0A30" w:rsidRDefault="00B9302B" w:rsidP="00962BFC">
            <w:pPr>
              <w:numPr>
                <w:ilvl w:val="0"/>
                <w:numId w:val="3"/>
              </w:numPr>
              <w:jc w:val="left"/>
            </w:pPr>
            <w:r>
              <w:t>a</w:t>
            </w:r>
            <w:r w:rsidR="005F2660">
              <w:t xml:space="preserve"> new</w:t>
            </w:r>
            <w:r w:rsidR="0052374A">
              <w:t xml:space="preserve"> constitution of</w:t>
            </w:r>
            <w:r>
              <w:t xml:space="preserve"> the Company setting out</w:t>
            </w:r>
            <w:r w:rsidR="00312C95">
              <w:t>, amongst other things</w:t>
            </w:r>
            <w:r w:rsidR="00DB1732">
              <w:t>,</w:t>
            </w:r>
            <w:r>
              <w:t xml:space="preserve"> the</w:t>
            </w:r>
            <w:r w:rsidR="0052374A">
              <w:t xml:space="preserve"> preferential</w:t>
            </w:r>
            <w:r w:rsidR="00DB1732">
              <w:t xml:space="preserve"> rights attaching to</w:t>
            </w:r>
            <w:r>
              <w:t xml:space="preserve"> the </w:t>
            </w:r>
            <w:r w:rsidR="009E2051">
              <w:t>Preference Shares</w:t>
            </w:r>
            <w:r>
              <w:t>.</w:t>
            </w:r>
          </w:p>
        </w:tc>
      </w:tr>
      <w:tr w:rsidR="00C74920" w:rsidRPr="0044273F" w14:paraId="67A39606" w14:textId="77777777" w:rsidTr="00962BFC">
        <w:trPr>
          <w:gridAfter w:val="1"/>
          <w:wAfter w:w="77" w:type="dxa"/>
        </w:trPr>
        <w:tc>
          <w:tcPr>
            <w:tcW w:w="2922" w:type="dxa"/>
            <w:gridSpan w:val="2"/>
          </w:tcPr>
          <w:p w14:paraId="67A39603" w14:textId="77777777" w:rsidR="00C74920" w:rsidRDefault="00C74920" w:rsidP="00962BFC">
            <w:pPr>
              <w:spacing w:line="320" w:lineRule="atLeast"/>
              <w:jc w:val="left"/>
              <w:rPr>
                <w:b/>
              </w:rPr>
            </w:pPr>
            <w:r>
              <w:rPr>
                <w:b/>
              </w:rPr>
              <w:t>[</w:t>
            </w:r>
            <w:r w:rsidRPr="00C74920">
              <w:rPr>
                <w:b/>
                <w:i/>
              </w:rPr>
              <w:t>Legal costs:</w:t>
            </w:r>
          </w:p>
        </w:tc>
        <w:tc>
          <w:tcPr>
            <w:tcW w:w="6640" w:type="dxa"/>
          </w:tcPr>
          <w:p w14:paraId="67A39604" w14:textId="77777777" w:rsidR="0050338F" w:rsidRDefault="0050338F" w:rsidP="00962BFC">
            <w:pPr>
              <w:spacing w:line="320" w:lineRule="atLeast"/>
              <w:jc w:val="left"/>
              <w:rPr>
                <w:b/>
                <w:color w:val="C00000"/>
              </w:rPr>
            </w:pPr>
            <w:r>
              <w:rPr>
                <w:b/>
                <w:color w:val="C00000"/>
                <w:highlight w:val="lightGray"/>
              </w:rPr>
              <w:t>[</w:t>
            </w:r>
            <w:r>
              <w:rPr>
                <w:b/>
                <w:i/>
                <w:color w:val="C00000"/>
                <w:highlight w:val="lightGray"/>
              </w:rPr>
              <w:t xml:space="preserve">User note:  </w:t>
            </w:r>
            <w:r w:rsidRPr="00C74920">
              <w:rPr>
                <w:b/>
                <w:i/>
                <w:color w:val="C00000"/>
                <w:highlight w:val="lightGray"/>
              </w:rPr>
              <w:t>It is not uncommo</w:t>
            </w:r>
            <w:r>
              <w:rPr>
                <w:b/>
                <w:i/>
                <w:color w:val="C00000"/>
                <w:highlight w:val="lightGray"/>
              </w:rPr>
              <w:t>n for investors to require the c</w:t>
            </w:r>
            <w:r w:rsidRPr="00C74920">
              <w:rPr>
                <w:b/>
                <w:i/>
                <w:color w:val="C00000"/>
                <w:highlight w:val="lightGray"/>
              </w:rPr>
              <w:t xml:space="preserve">ompany to pay for their legal and other professional costs.  If agreed, </w:t>
            </w:r>
            <w:r>
              <w:rPr>
                <w:b/>
                <w:i/>
                <w:color w:val="C00000"/>
                <w:highlight w:val="lightGray"/>
              </w:rPr>
              <w:t xml:space="preserve">the company should </w:t>
            </w:r>
            <w:r w:rsidRPr="00C74920">
              <w:rPr>
                <w:b/>
                <w:i/>
                <w:color w:val="C00000"/>
                <w:highlight w:val="lightGray"/>
              </w:rPr>
              <w:t xml:space="preserve">ensure </w:t>
            </w:r>
            <w:r>
              <w:rPr>
                <w:b/>
                <w:i/>
                <w:color w:val="C00000"/>
                <w:highlight w:val="lightGray"/>
              </w:rPr>
              <w:t xml:space="preserve">that </w:t>
            </w:r>
            <w:r w:rsidRPr="00C74920">
              <w:rPr>
                <w:b/>
                <w:i/>
                <w:color w:val="C00000"/>
                <w:highlight w:val="lightGray"/>
              </w:rPr>
              <w:t>these costs are limited to a maximum amount –</w:t>
            </w:r>
            <w:r>
              <w:rPr>
                <w:b/>
                <w:i/>
                <w:color w:val="C00000"/>
                <w:highlight w:val="lightGray"/>
              </w:rPr>
              <w:t xml:space="preserve"> around $2</w:t>
            </w:r>
            <w:r w:rsidRPr="00C74920">
              <w:rPr>
                <w:b/>
                <w:i/>
                <w:color w:val="C00000"/>
                <w:highlight w:val="lightGray"/>
              </w:rPr>
              <w:t>0,000</w:t>
            </w:r>
            <w:r>
              <w:rPr>
                <w:b/>
                <w:i/>
                <w:color w:val="C00000"/>
                <w:highlight w:val="lightGray"/>
              </w:rPr>
              <w:t xml:space="preserve"> to $30,000</w:t>
            </w:r>
            <w:r w:rsidRPr="00C74920">
              <w:rPr>
                <w:b/>
                <w:i/>
                <w:color w:val="C00000"/>
                <w:highlight w:val="lightGray"/>
              </w:rPr>
              <w:t xml:space="preserve"> (plus GST) is </w:t>
            </w:r>
            <w:r>
              <w:rPr>
                <w:b/>
                <w:i/>
                <w:color w:val="C00000"/>
                <w:highlight w:val="lightGray"/>
              </w:rPr>
              <w:t xml:space="preserve">relatively </w:t>
            </w:r>
            <w:r w:rsidRPr="00C74920">
              <w:rPr>
                <w:b/>
                <w:i/>
                <w:color w:val="C00000"/>
                <w:highlight w:val="lightGray"/>
              </w:rPr>
              <w:t>common – and are payable only if the investment is completed.</w:t>
            </w:r>
            <w:r>
              <w:rPr>
                <w:b/>
                <w:color w:val="C00000"/>
                <w:highlight w:val="lightGray"/>
              </w:rPr>
              <w:t>]</w:t>
            </w:r>
          </w:p>
          <w:p w14:paraId="67A39605" w14:textId="77777777" w:rsidR="00C74920" w:rsidRPr="0050338F" w:rsidRDefault="008652A2" w:rsidP="00962BFC">
            <w:pPr>
              <w:spacing w:line="320" w:lineRule="atLeast"/>
              <w:jc w:val="left"/>
            </w:pPr>
            <w:r>
              <w:rPr>
                <w:i/>
              </w:rPr>
              <w:t xml:space="preserve">Conditional on </w:t>
            </w:r>
            <w:r w:rsidR="00C74920" w:rsidRPr="00C74920">
              <w:rPr>
                <w:i/>
              </w:rPr>
              <w:t>completion of the investment, the Company will pay all legal and professional costs incurred by the Investors rela</w:t>
            </w:r>
            <w:r w:rsidR="007921C5">
              <w:rPr>
                <w:i/>
              </w:rPr>
              <w:t>ting to the binding investment documentation,</w:t>
            </w:r>
            <w:r w:rsidR="00C74920" w:rsidRPr="00C74920">
              <w:rPr>
                <w:i/>
              </w:rPr>
              <w:t xml:space="preserve"> up to a maximum of </w:t>
            </w:r>
            <w:r w:rsidR="004E063E">
              <w:rPr>
                <w:i/>
              </w:rPr>
              <w:t>$</w:t>
            </w:r>
            <w:r w:rsidR="00C74920" w:rsidRPr="00C74920">
              <w:rPr>
                <w:i/>
              </w:rPr>
              <w:t>[insert] plus GST.</w:t>
            </w:r>
            <w:r w:rsidR="00C74920">
              <w:t>]</w:t>
            </w:r>
          </w:p>
        </w:tc>
      </w:tr>
      <w:tr w:rsidR="00D82D8B" w:rsidRPr="0044273F" w14:paraId="67A39609" w14:textId="77777777" w:rsidTr="00962BFC">
        <w:trPr>
          <w:gridAfter w:val="1"/>
          <w:wAfter w:w="77" w:type="dxa"/>
        </w:trPr>
        <w:tc>
          <w:tcPr>
            <w:tcW w:w="2922" w:type="dxa"/>
            <w:gridSpan w:val="2"/>
          </w:tcPr>
          <w:p w14:paraId="67A39607" w14:textId="77777777" w:rsidR="00D82D8B" w:rsidRDefault="00D82D8B" w:rsidP="00962BFC">
            <w:pPr>
              <w:spacing w:line="320" w:lineRule="atLeast"/>
              <w:jc w:val="left"/>
              <w:rPr>
                <w:b/>
              </w:rPr>
            </w:pPr>
            <w:r>
              <w:rPr>
                <w:b/>
              </w:rPr>
              <w:t>Governing law and dispute resolution:</w:t>
            </w:r>
          </w:p>
        </w:tc>
        <w:tc>
          <w:tcPr>
            <w:tcW w:w="6640" w:type="dxa"/>
          </w:tcPr>
          <w:p w14:paraId="67A39608" w14:textId="77777777" w:rsidR="00D82D8B" w:rsidRDefault="00D82D8B" w:rsidP="00962BFC">
            <w:pPr>
              <w:spacing w:line="320" w:lineRule="atLeast"/>
              <w:jc w:val="left"/>
            </w:pPr>
            <w:r>
              <w:t>Th</w:t>
            </w:r>
            <w:r w:rsidR="00D43B8B">
              <w:t>is Term Sheet and the</w:t>
            </w:r>
            <w:r>
              <w:t xml:space="preserve"> binding investment documentation will be governed by the laws of </w:t>
            </w:r>
            <w:r w:rsidR="00E00866">
              <w:t>[</w:t>
            </w:r>
            <w:r w:rsidRPr="00E00866">
              <w:rPr>
                <w:i/>
              </w:rPr>
              <w:t>Singapore</w:t>
            </w:r>
            <w:r w:rsidR="00E00866">
              <w:t>]</w:t>
            </w:r>
            <w:r>
              <w:t xml:space="preserve">.  </w:t>
            </w:r>
          </w:p>
        </w:tc>
      </w:tr>
      <w:tr w:rsidR="00BB0A30" w:rsidRPr="002E3DAE" w14:paraId="67A3960B" w14:textId="77777777" w:rsidTr="00962BFC">
        <w:trPr>
          <w:gridAfter w:val="1"/>
          <w:wAfter w:w="77" w:type="dxa"/>
        </w:trPr>
        <w:tc>
          <w:tcPr>
            <w:tcW w:w="9562" w:type="dxa"/>
            <w:gridSpan w:val="3"/>
            <w:shd w:val="clear" w:color="auto" w:fill="BFBFBF"/>
          </w:tcPr>
          <w:p w14:paraId="67A3960A" w14:textId="77777777" w:rsidR="00BB0A30" w:rsidRPr="00BB0A30" w:rsidRDefault="00DC30D8" w:rsidP="00962BFC">
            <w:pPr>
              <w:keepNext/>
              <w:spacing w:before="120" w:line="320" w:lineRule="atLeast"/>
              <w:jc w:val="left"/>
              <w:rPr>
                <w:rFonts w:ascii="Arial Black" w:hAnsi="Arial Black"/>
                <w:smallCaps/>
                <w:color w:val="C00000"/>
              </w:rPr>
            </w:pPr>
            <w:r>
              <w:rPr>
                <w:rFonts w:ascii="Arial Black" w:hAnsi="Arial Black"/>
                <w:smallCaps/>
                <w:color w:val="C00000"/>
              </w:rPr>
              <w:lastRenderedPageBreak/>
              <w:t>Part B:  Investment Terms (</w:t>
            </w:r>
            <w:r w:rsidRPr="00BB0A30">
              <w:rPr>
                <w:rFonts w:ascii="Arial Black" w:hAnsi="Arial Black"/>
                <w:smallCaps/>
                <w:color w:val="C00000"/>
              </w:rPr>
              <w:t>binding)</w:t>
            </w:r>
          </w:p>
        </w:tc>
      </w:tr>
      <w:tr w:rsidR="0002578E" w:rsidRPr="0034035B" w14:paraId="67A3960F" w14:textId="77777777" w:rsidTr="00962BFC">
        <w:trPr>
          <w:gridAfter w:val="1"/>
          <w:wAfter w:w="77" w:type="dxa"/>
        </w:trPr>
        <w:tc>
          <w:tcPr>
            <w:tcW w:w="2802" w:type="dxa"/>
          </w:tcPr>
          <w:p w14:paraId="67A3960C" w14:textId="77777777" w:rsidR="0002578E" w:rsidRPr="0034035B" w:rsidRDefault="0002578E" w:rsidP="00962BFC">
            <w:pPr>
              <w:keepNext/>
              <w:spacing w:line="320" w:lineRule="atLeast"/>
              <w:jc w:val="left"/>
              <w:rPr>
                <w:b/>
              </w:rPr>
            </w:pPr>
            <w:r w:rsidRPr="0034035B">
              <w:rPr>
                <w:b/>
              </w:rPr>
              <w:t>Confidentiality:</w:t>
            </w:r>
          </w:p>
          <w:p w14:paraId="67A3960D" w14:textId="77777777" w:rsidR="0002578E" w:rsidRPr="0034035B" w:rsidRDefault="0002578E" w:rsidP="00962BFC">
            <w:pPr>
              <w:keepNext/>
              <w:spacing w:line="320" w:lineRule="atLeast"/>
              <w:jc w:val="left"/>
              <w:rPr>
                <w:b/>
              </w:rPr>
            </w:pPr>
          </w:p>
        </w:tc>
        <w:tc>
          <w:tcPr>
            <w:tcW w:w="6760" w:type="dxa"/>
            <w:gridSpan w:val="2"/>
          </w:tcPr>
          <w:p w14:paraId="67A3960E" w14:textId="77777777" w:rsidR="0002578E" w:rsidRPr="0034035B" w:rsidRDefault="00FD7865" w:rsidP="00962BFC">
            <w:pPr>
              <w:keepNext/>
              <w:spacing w:line="320" w:lineRule="atLeast"/>
              <w:ind w:left="175"/>
              <w:jc w:val="left"/>
            </w:pPr>
            <w:r w:rsidRPr="00FD7865">
              <w:t>The contents of this Term Sheet, and the fact that one has been issued, may only be disclosed by the Company to its shareholders, directors and advisers or other person(s) approved by the Investors (on a need to know basis).</w:t>
            </w:r>
          </w:p>
        </w:tc>
      </w:tr>
      <w:tr w:rsidR="00386AE6" w:rsidRPr="0034035B" w14:paraId="67A39612" w14:textId="77777777" w:rsidTr="00962BFC">
        <w:trPr>
          <w:gridAfter w:val="1"/>
          <w:wAfter w:w="77" w:type="dxa"/>
        </w:trPr>
        <w:tc>
          <w:tcPr>
            <w:tcW w:w="2802" w:type="dxa"/>
          </w:tcPr>
          <w:p w14:paraId="67A39610" w14:textId="77777777" w:rsidR="00386AE6" w:rsidRPr="00386AE6" w:rsidRDefault="00386AE6" w:rsidP="00962BFC">
            <w:pPr>
              <w:keepNext/>
              <w:spacing w:line="320" w:lineRule="atLeast"/>
              <w:jc w:val="left"/>
              <w:rPr>
                <w:b/>
              </w:rPr>
            </w:pPr>
            <w:r w:rsidRPr="00386AE6">
              <w:rPr>
                <w:b/>
              </w:rPr>
              <w:t>Exclusivity</w:t>
            </w:r>
            <w:r>
              <w:rPr>
                <w:b/>
              </w:rPr>
              <w:t>:</w:t>
            </w:r>
          </w:p>
        </w:tc>
        <w:tc>
          <w:tcPr>
            <w:tcW w:w="6760" w:type="dxa"/>
            <w:gridSpan w:val="2"/>
          </w:tcPr>
          <w:p w14:paraId="67A39611" w14:textId="77777777" w:rsidR="00386AE6" w:rsidRDefault="00386AE6" w:rsidP="00962BFC">
            <w:pPr>
              <w:keepNext/>
              <w:spacing w:line="320" w:lineRule="atLeast"/>
              <w:ind w:left="175"/>
              <w:jc w:val="left"/>
            </w:pPr>
            <w:r>
              <w:t xml:space="preserve">For a period of </w:t>
            </w:r>
            <w:r w:rsidRPr="00386AE6">
              <w:t>30 days from the da</w:t>
            </w:r>
            <w:r w:rsidR="001F4324">
              <w:t>te of signing this Term Sheet,</w:t>
            </w:r>
            <w:r w:rsidRPr="00386AE6">
              <w:t xml:space="preserve"> none of the Company, its shareholders, directors, </w:t>
            </w:r>
            <w:r w:rsidR="00557BFD">
              <w:t xml:space="preserve">or </w:t>
            </w:r>
            <w:r w:rsidRPr="00386AE6">
              <w:t>o</w:t>
            </w:r>
            <w:r w:rsidR="00557BFD">
              <w:t>fficers,</w:t>
            </w:r>
            <w:r w:rsidRPr="00386AE6">
              <w:t xml:space="preserve"> will co</w:t>
            </w:r>
            <w:r>
              <w:t>nduct or solicit any discussions or negotiations</w:t>
            </w:r>
            <w:r w:rsidRPr="00386AE6">
              <w:t xml:space="preserve"> with any third party regarding any investment in the Company, except as may be approved by t</w:t>
            </w:r>
            <w:r>
              <w:t>he Investors</w:t>
            </w:r>
            <w:r w:rsidRPr="00386AE6">
              <w:t>.</w:t>
            </w:r>
          </w:p>
        </w:tc>
      </w:tr>
    </w:tbl>
    <w:p w14:paraId="67A39613" w14:textId="77777777" w:rsidR="009574C1" w:rsidRDefault="00784C70" w:rsidP="00962BFC">
      <w:pPr>
        <w:keepNext/>
        <w:spacing w:line="320" w:lineRule="atLeast"/>
        <w:jc w:val="left"/>
      </w:pPr>
      <w:r w:rsidRPr="0034035B">
        <w:t xml:space="preserve">To confirm your acceptance of </w:t>
      </w:r>
      <w:r w:rsidR="00557BFD">
        <w:t>this Term Sheet, please sign,</w:t>
      </w:r>
      <w:r w:rsidRPr="0034035B">
        <w:t xml:space="preserve"> date</w:t>
      </w:r>
      <w:r w:rsidR="00557BFD">
        <w:t xml:space="preserve"> and return</w:t>
      </w:r>
      <w:r w:rsidRPr="0034035B">
        <w:t xml:space="preserve"> the duplicate of thi</w:t>
      </w:r>
      <w:r w:rsidR="00557BFD">
        <w:t>s Term Sheet</w:t>
      </w:r>
      <w:r w:rsidRPr="0034035B">
        <w:t>.</w:t>
      </w:r>
    </w:p>
    <w:p w14:paraId="67A39614" w14:textId="77777777" w:rsidR="002268E8" w:rsidRPr="0034035B" w:rsidRDefault="002268E8" w:rsidP="0016748D">
      <w:pPr>
        <w:spacing w:line="320" w:lineRule="atLeast"/>
        <w:rPr>
          <w:b/>
          <w:color w:val="C00000"/>
        </w:rPr>
      </w:pPr>
    </w:p>
    <w:tbl>
      <w:tblPr>
        <w:tblW w:w="7997" w:type="dxa"/>
        <w:tblLayout w:type="fixed"/>
        <w:tblLook w:val="0000" w:firstRow="0" w:lastRow="0" w:firstColumn="0" w:lastColumn="0" w:noHBand="0" w:noVBand="0"/>
      </w:tblPr>
      <w:tblGrid>
        <w:gridCol w:w="3934"/>
        <w:gridCol w:w="425"/>
        <w:gridCol w:w="236"/>
        <w:gridCol w:w="3402"/>
      </w:tblGrid>
      <w:tr w:rsidR="002268E8" w:rsidRPr="0034035B" w14:paraId="67A39619" w14:textId="77777777" w:rsidTr="00A814B3">
        <w:tc>
          <w:tcPr>
            <w:tcW w:w="3934" w:type="dxa"/>
          </w:tcPr>
          <w:p w14:paraId="67A39615" w14:textId="77777777" w:rsidR="002268E8" w:rsidRPr="0034035B" w:rsidRDefault="002268E8" w:rsidP="00E00866">
            <w:pPr>
              <w:keepNext/>
              <w:spacing w:line="320" w:lineRule="atLeast"/>
            </w:pPr>
            <w:r w:rsidRPr="0034035B">
              <w:rPr>
                <w:b/>
              </w:rPr>
              <w:t>SIGNED</w:t>
            </w:r>
            <w:r w:rsidRPr="0034035B">
              <w:t xml:space="preserve"> for and on behalf of </w:t>
            </w:r>
            <w:r w:rsidRPr="0034035B">
              <w:rPr>
                <w:b/>
              </w:rPr>
              <w:t>[</w:t>
            </w:r>
            <w:r w:rsidRPr="0034035B">
              <w:rPr>
                <w:b/>
                <w:i/>
              </w:rPr>
              <w:t xml:space="preserve">INSERT NAME OF </w:t>
            </w:r>
            <w:r w:rsidR="00185A09">
              <w:rPr>
                <w:b/>
                <w:i/>
              </w:rPr>
              <w:t xml:space="preserve">THE </w:t>
            </w:r>
            <w:r w:rsidRPr="0034035B">
              <w:rPr>
                <w:b/>
                <w:i/>
              </w:rPr>
              <w:t>COMPANY</w:t>
            </w:r>
            <w:r w:rsidR="008668BF">
              <w:rPr>
                <w:b/>
              </w:rPr>
              <w:t xml:space="preserve">] </w:t>
            </w:r>
            <w:r w:rsidRPr="0034035B">
              <w:t>by:</w:t>
            </w:r>
          </w:p>
        </w:tc>
        <w:tc>
          <w:tcPr>
            <w:tcW w:w="425" w:type="dxa"/>
          </w:tcPr>
          <w:p w14:paraId="67A39616" w14:textId="77777777" w:rsidR="002268E8" w:rsidRPr="0034035B" w:rsidRDefault="002268E8" w:rsidP="0016748D">
            <w:pPr>
              <w:spacing w:line="320" w:lineRule="atLeast"/>
            </w:pPr>
            <w:r w:rsidRPr="0034035B">
              <w:t>)</w:t>
            </w:r>
            <w:r w:rsidRPr="0034035B">
              <w:br/>
              <w:t>)</w:t>
            </w:r>
          </w:p>
        </w:tc>
        <w:tc>
          <w:tcPr>
            <w:tcW w:w="236" w:type="dxa"/>
          </w:tcPr>
          <w:p w14:paraId="67A39617" w14:textId="77777777" w:rsidR="002268E8" w:rsidRPr="0034035B" w:rsidRDefault="002268E8" w:rsidP="0016748D">
            <w:pPr>
              <w:keepNext/>
              <w:spacing w:line="320" w:lineRule="atLeast"/>
            </w:pPr>
          </w:p>
        </w:tc>
        <w:tc>
          <w:tcPr>
            <w:tcW w:w="3402" w:type="dxa"/>
          </w:tcPr>
          <w:p w14:paraId="67A39618" w14:textId="77777777" w:rsidR="002268E8" w:rsidRPr="0034035B" w:rsidRDefault="002268E8" w:rsidP="0016748D">
            <w:pPr>
              <w:keepNext/>
              <w:spacing w:line="320" w:lineRule="atLeast"/>
            </w:pPr>
          </w:p>
        </w:tc>
      </w:tr>
      <w:tr w:rsidR="002268E8" w:rsidRPr="0034035B" w14:paraId="67A3961F" w14:textId="77777777" w:rsidTr="00A814B3">
        <w:tc>
          <w:tcPr>
            <w:tcW w:w="3934" w:type="dxa"/>
          </w:tcPr>
          <w:p w14:paraId="67A3961A" w14:textId="77777777" w:rsidR="002268E8" w:rsidRPr="0034035B" w:rsidRDefault="002268E8" w:rsidP="0016748D">
            <w:pPr>
              <w:keepNext/>
              <w:spacing w:line="320" w:lineRule="atLeast"/>
            </w:pPr>
          </w:p>
        </w:tc>
        <w:tc>
          <w:tcPr>
            <w:tcW w:w="425" w:type="dxa"/>
          </w:tcPr>
          <w:p w14:paraId="67A3961B" w14:textId="77777777" w:rsidR="002268E8" w:rsidRPr="0034035B" w:rsidRDefault="002268E8" w:rsidP="0016748D">
            <w:pPr>
              <w:keepNext/>
              <w:spacing w:line="320" w:lineRule="atLeast"/>
            </w:pPr>
          </w:p>
        </w:tc>
        <w:tc>
          <w:tcPr>
            <w:tcW w:w="236" w:type="dxa"/>
          </w:tcPr>
          <w:p w14:paraId="67A3961C" w14:textId="77777777" w:rsidR="002268E8" w:rsidRPr="0034035B" w:rsidRDefault="002268E8" w:rsidP="0016748D">
            <w:pPr>
              <w:keepNext/>
              <w:spacing w:line="320" w:lineRule="atLeast"/>
            </w:pPr>
          </w:p>
        </w:tc>
        <w:tc>
          <w:tcPr>
            <w:tcW w:w="3402" w:type="dxa"/>
            <w:tcBorders>
              <w:top w:val="single" w:sz="4" w:space="0" w:color="auto"/>
              <w:bottom w:val="single" w:sz="4" w:space="0" w:color="auto"/>
            </w:tcBorders>
          </w:tcPr>
          <w:p w14:paraId="67A3961D" w14:textId="77777777" w:rsidR="002268E8" w:rsidRPr="0034035B" w:rsidRDefault="002268E8" w:rsidP="0016748D">
            <w:pPr>
              <w:keepNext/>
              <w:spacing w:line="320" w:lineRule="atLeast"/>
            </w:pPr>
            <w:r w:rsidRPr="0034035B">
              <w:t>Signature of director</w:t>
            </w:r>
          </w:p>
          <w:p w14:paraId="67A3961E" w14:textId="77777777" w:rsidR="002268E8" w:rsidRPr="0034035B" w:rsidRDefault="002268E8" w:rsidP="0016748D">
            <w:pPr>
              <w:keepNext/>
              <w:spacing w:line="320" w:lineRule="atLeast"/>
            </w:pPr>
          </w:p>
        </w:tc>
      </w:tr>
      <w:tr w:rsidR="002268E8" w:rsidRPr="0034035B" w14:paraId="67A39624" w14:textId="77777777" w:rsidTr="00500052">
        <w:tc>
          <w:tcPr>
            <w:tcW w:w="3934" w:type="dxa"/>
          </w:tcPr>
          <w:p w14:paraId="67A39620" w14:textId="77777777" w:rsidR="002268E8" w:rsidRPr="0034035B" w:rsidRDefault="002268E8" w:rsidP="0016748D">
            <w:pPr>
              <w:spacing w:line="320" w:lineRule="atLeast"/>
            </w:pPr>
          </w:p>
        </w:tc>
        <w:tc>
          <w:tcPr>
            <w:tcW w:w="425" w:type="dxa"/>
          </w:tcPr>
          <w:p w14:paraId="67A39621" w14:textId="77777777" w:rsidR="002268E8" w:rsidRPr="0034035B" w:rsidRDefault="002268E8" w:rsidP="0016748D">
            <w:pPr>
              <w:spacing w:line="320" w:lineRule="atLeast"/>
            </w:pPr>
          </w:p>
        </w:tc>
        <w:tc>
          <w:tcPr>
            <w:tcW w:w="236" w:type="dxa"/>
          </w:tcPr>
          <w:p w14:paraId="67A39622" w14:textId="77777777" w:rsidR="002268E8" w:rsidRPr="0034035B" w:rsidRDefault="002268E8" w:rsidP="0016748D">
            <w:pPr>
              <w:spacing w:line="320" w:lineRule="atLeast"/>
            </w:pPr>
          </w:p>
        </w:tc>
        <w:tc>
          <w:tcPr>
            <w:tcW w:w="3402" w:type="dxa"/>
            <w:tcBorders>
              <w:top w:val="single" w:sz="4" w:space="0" w:color="auto"/>
            </w:tcBorders>
          </w:tcPr>
          <w:p w14:paraId="67A39623" w14:textId="77777777" w:rsidR="002268E8" w:rsidRPr="0034035B" w:rsidRDefault="002268E8" w:rsidP="0016748D">
            <w:pPr>
              <w:spacing w:line="320" w:lineRule="atLeast"/>
            </w:pPr>
            <w:r w:rsidRPr="0034035B">
              <w:t>Print full name of director</w:t>
            </w:r>
          </w:p>
        </w:tc>
      </w:tr>
      <w:tr w:rsidR="00500052" w:rsidRPr="0034035B" w14:paraId="67A39629" w14:textId="77777777" w:rsidTr="00500052">
        <w:tc>
          <w:tcPr>
            <w:tcW w:w="3934" w:type="dxa"/>
          </w:tcPr>
          <w:p w14:paraId="67A39625" w14:textId="77777777" w:rsidR="00500052" w:rsidRPr="0034035B" w:rsidRDefault="00500052" w:rsidP="0016748D">
            <w:pPr>
              <w:spacing w:line="320" w:lineRule="atLeast"/>
            </w:pPr>
          </w:p>
        </w:tc>
        <w:tc>
          <w:tcPr>
            <w:tcW w:w="425" w:type="dxa"/>
          </w:tcPr>
          <w:p w14:paraId="67A39626" w14:textId="77777777" w:rsidR="00500052" w:rsidRPr="0034035B" w:rsidRDefault="00500052" w:rsidP="0016748D">
            <w:pPr>
              <w:spacing w:line="320" w:lineRule="atLeast"/>
            </w:pPr>
          </w:p>
        </w:tc>
        <w:tc>
          <w:tcPr>
            <w:tcW w:w="236" w:type="dxa"/>
          </w:tcPr>
          <w:p w14:paraId="67A39627" w14:textId="77777777" w:rsidR="00500052" w:rsidRPr="0034035B" w:rsidRDefault="00500052" w:rsidP="0016748D">
            <w:pPr>
              <w:spacing w:line="320" w:lineRule="atLeast"/>
            </w:pPr>
          </w:p>
        </w:tc>
        <w:tc>
          <w:tcPr>
            <w:tcW w:w="3402" w:type="dxa"/>
            <w:tcBorders>
              <w:bottom w:val="single" w:sz="4" w:space="0" w:color="auto"/>
            </w:tcBorders>
          </w:tcPr>
          <w:p w14:paraId="67A39628" w14:textId="77777777" w:rsidR="00500052" w:rsidRPr="0034035B" w:rsidRDefault="00500052" w:rsidP="0016748D">
            <w:pPr>
              <w:spacing w:line="320" w:lineRule="atLeast"/>
            </w:pPr>
          </w:p>
        </w:tc>
      </w:tr>
      <w:tr w:rsidR="00500052" w:rsidRPr="0034035B" w14:paraId="67A3962E" w14:textId="77777777" w:rsidTr="00A814B3">
        <w:tc>
          <w:tcPr>
            <w:tcW w:w="3934" w:type="dxa"/>
          </w:tcPr>
          <w:p w14:paraId="67A3962A" w14:textId="77777777" w:rsidR="00500052" w:rsidRPr="0034035B" w:rsidRDefault="00500052" w:rsidP="0016748D">
            <w:pPr>
              <w:spacing w:line="320" w:lineRule="atLeast"/>
            </w:pPr>
          </w:p>
        </w:tc>
        <w:tc>
          <w:tcPr>
            <w:tcW w:w="425" w:type="dxa"/>
          </w:tcPr>
          <w:p w14:paraId="67A3962B" w14:textId="77777777" w:rsidR="00500052" w:rsidRPr="0034035B" w:rsidRDefault="00500052" w:rsidP="0016748D">
            <w:pPr>
              <w:spacing w:line="320" w:lineRule="atLeast"/>
            </w:pPr>
          </w:p>
        </w:tc>
        <w:tc>
          <w:tcPr>
            <w:tcW w:w="236" w:type="dxa"/>
          </w:tcPr>
          <w:p w14:paraId="67A3962C" w14:textId="77777777" w:rsidR="00500052" w:rsidRPr="0034035B" w:rsidRDefault="00500052" w:rsidP="0016748D">
            <w:pPr>
              <w:spacing w:line="320" w:lineRule="atLeast"/>
            </w:pPr>
          </w:p>
        </w:tc>
        <w:tc>
          <w:tcPr>
            <w:tcW w:w="3402" w:type="dxa"/>
            <w:tcBorders>
              <w:top w:val="single" w:sz="4" w:space="0" w:color="auto"/>
            </w:tcBorders>
          </w:tcPr>
          <w:p w14:paraId="67A3962D" w14:textId="77777777" w:rsidR="00500052" w:rsidRPr="0034035B" w:rsidRDefault="00500052" w:rsidP="0016748D">
            <w:pPr>
              <w:spacing w:line="320" w:lineRule="atLeast"/>
            </w:pPr>
            <w:r w:rsidRPr="0034035B">
              <w:t>Date</w:t>
            </w:r>
          </w:p>
        </w:tc>
      </w:tr>
    </w:tbl>
    <w:p w14:paraId="67A3962F" w14:textId="77777777" w:rsidR="002D039B" w:rsidRDefault="002D039B" w:rsidP="0016748D">
      <w:pPr>
        <w:keepNext/>
        <w:spacing w:line="320" w:lineRule="atLeast"/>
        <w:rPr>
          <w:b/>
          <w:color w:val="C00000"/>
          <w:highlight w:val="lightGray"/>
        </w:rPr>
      </w:pPr>
    </w:p>
    <w:p w14:paraId="67A39630" w14:textId="77777777" w:rsidR="002268E8" w:rsidRPr="0034035B" w:rsidRDefault="002268E8" w:rsidP="0016748D">
      <w:pPr>
        <w:keepNext/>
        <w:spacing w:line="320" w:lineRule="atLeast"/>
        <w:rPr>
          <w:b/>
          <w:color w:val="C00000"/>
        </w:rPr>
      </w:pPr>
      <w:r w:rsidRPr="007B540C">
        <w:rPr>
          <w:b/>
          <w:color w:val="C00000"/>
          <w:highlight w:val="lightGray"/>
        </w:rPr>
        <w:t>[</w:t>
      </w:r>
      <w:r w:rsidR="00E96E29">
        <w:rPr>
          <w:b/>
          <w:i/>
          <w:color w:val="C00000"/>
          <w:highlight w:val="lightGray"/>
        </w:rPr>
        <w:t xml:space="preserve">User note: </w:t>
      </w:r>
      <w:r w:rsidRPr="007B540C">
        <w:rPr>
          <w:b/>
          <w:i/>
          <w:color w:val="C00000"/>
          <w:highlight w:val="lightGray"/>
        </w:rPr>
        <w:t xml:space="preserve">Use the </w:t>
      </w:r>
      <w:r w:rsidR="00185A09">
        <w:rPr>
          <w:b/>
          <w:i/>
          <w:color w:val="C00000"/>
          <w:highlight w:val="lightGray"/>
        </w:rPr>
        <w:t>following signature block if an</w:t>
      </w:r>
      <w:r w:rsidRPr="007B540C">
        <w:rPr>
          <w:b/>
          <w:i/>
          <w:color w:val="C00000"/>
          <w:highlight w:val="lightGray"/>
        </w:rPr>
        <w:t xml:space="preserve"> investor is an individual.</w:t>
      </w:r>
      <w:r w:rsidRPr="007B540C">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2268E8" w:rsidRPr="0016748D" w14:paraId="67A39635" w14:textId="77777777" w:rsidTr="00A814B3">
        <w:tc>
          <w:tcPr>
            <w:tcW w:w="3934" w:type="dxa"/>
          </w:tcPr>
          <w:p w14:paraId="67A39631" w14:textId="77777777" w:rsidR="002268E8" w:rsidRPr="0034035B" w:rsidRDefault="002268E8" w:rsidP="0016748D">
            <w:pPr>
              <w:keepNext/>
              <w:spacing w:line="320" w:lineRule="atLeast"/>
            </w:pPr>
            <w:r w:rsidRPr="0034035B">
              <w:rPr>
                <w:b/>
              </w:rPr>
              <w:t>SIGNED</w:t>
            </w:r>
            <w:r w:rsidRPr="0034035B">
              <w:t xml:space="preserve"> by </w:t>
            </w:r>
            <w:r w:rsidRPr="0034035B">
              <w:rPr>
                <w:b/>
              </w:rPr>
              <w:t>[</w:t>
            </w:r>
            <w:r w:rsidRPr="0034035B">
              <w:rPr>
                <w:b/>
                <w:i/>
              </w:rPr>
              <w:t>INSERT NAME OF INDIVIDUAL</w:t>
            </w:r>
            <w:r w:rsidRPr="0034035B">
              <w:rPr>
                <w:b/>
              </w:rPr>
              <w:t>]</w:t>
            </w:r>
            <w:r w:rsidRPr="0034035B">
              <w:t>:</w:t>
            </w:r>
          </w:p>
        </w:tc>
        <w:tc>
          <w:tcPr>
            <w:tcW w:w="425" w:type="dxa"/>
          </w:tcPr>
          <w:p w14:paraId="67A39632" w14:textId="77777777" w:rsidR="002268E8" w:rsidRPr="0016748D" w:rsidRDefault="002268E8" w:rsidP="0016748D">
            <w:pPr>
              <w:spacing w:line="320" w:lineRule="atLeast"/>
            </w:pPr>
            <w:r w:rsidRPr="0034035B">
              <w:t>)</w:t>
            </w:r>
            <w:r w:rsidRPr="0034035B">
              <w:br/>
              <w:t>)</w:t>
            </w:r>
          </w:p>
        </w:tc>
        <w:tc>
          <w:tcPr>
            <w:tcW w:w="236" w:type="dxa"/>
          </w:tcPr>
          <w:p w14:paraId="67A39633" w14:textId="77777777" w:rsidR="002268E8" w:rsidRPr="0016748D" w:rsidRDefault="002268E8" w:rsidP="0016748D">
            <w:pPr>
              <w:keepNext/>
              <w:spacing w:line="320" w:lineRule="atLeast"/>
            </w:pPr>
          </w:p>
        </w:tc>
        <w:tc>
          <w:tcPr>
            <w:tcW w:w="3402" w:type="dxa"/>
          </w:tcPr>
          <w:p w14:paraId="67A39634" w14:textId="77777777" w:rsidR="002268E8" w:rsidRPr="0016748D" w:rsidRDefault="002268E8" w:rsidP="0016748D">
            <w:pPr>
              <w:keepNext/>
              <w:spacing w:line="320" w:lineRule="atLeast"/>
            </w:pPr>
          </w:p>
        </w:tc>
      </w:tr>
      <w:tr w:rsidR="00500052" w:rsidRPr="0016748D" w14:paraId="67A3963A" w14:textId="77777777" w:rsidTr="00500052">
        <w:tc>
          <w:tcPr>
            <w:tcW w:w="3934" w:type="dxa"/>
          </w:tcPr>
          <w:p w14:paraId="67A39636" w14:textId="77777777" w:rsidR="00500052" w:rsidRPr="0016748D" w:rsidRDefault="00500052" w:rsidP="00A814B3">
            <w:pPr>
              <w:spacing w:line="320" w:lineRule="atLeast"/>
            </w:pPr>
          </w:p>
        </w:tc>
        <w:tc>
          <w:tcPr>
            <w:tcW w:w="425" w:type="dxa"/>
          </w:tcPr>
          <w:p w14:paraId="67A39637" w14:textId="77777777" w:rsidR="00500052" w:rsidRPr="0016748D" w:rsidRDefault="00500052" w:rsidP="00A814B3">
            <w:pPr>
              <w:spacing w:line="320" w:lineRule="atLeast"/>
            </w:pPr>
          </w:p>
        </w:tc>
        <w:tc>
          <w:tcPr>
            <w:tcW w:w="236" w:type="dxa"/>
          </w:tcPr>
          <w:p w14:paraId="67A39638" w14:textId="77777777" w:rsidR="00500052" w:rsidRPr="0016748D" w:rsidRDefault="00500052" w:rsidP="00A814B3">
            <w:pPr>
              <w:spacing w:line="320" w:lineRule="atLeast"/>
            </w:pPr>
          </w:p>
        </w:tc>
        <w:tc>
          <w:tcPr>
            <w:tcW w:w="3402" w:type="dxa"/>
            <w:tcBorders>
              <w:top w:val="single" w:sz="4" w:space="0" w:color="auto"/>
            </w:tcBorders>
          </w:tcPr>
          <w:p w14:paraId="67A39639" w14:textId="77777777" w:rsidR="00500052" w:rsidRPr="0016748D" w:rsidRDefault="00500052" w:rsidP="00A814B3">
            <w:pPr>
              <w:spacing w:line="320" w:lineRule="atLeast"/>
            </w:pPr>
            <w:r w:rsidRPr="0016748D">
              <w:t>Signature</w:t>
            </w:r>
          </w:p>
        </w:tc>
      </w:tr>
      <w:tr w:rsidR="00500052" w:rsidRPr="0016748D" w14:paraId="67A3963F" w14:textId="77777777" w:rsidTr="00500052">
        <w:tc>
          <w:tcPr>
            <w:tcW w:w="3934" w:type="dxa"/>
          </w:tcPr>
          <w:p w14:paraId="67A3963B" w14:textId="77777777" w:rsidR="00500052" w:rsidRPr="0016748D" w:rsidRDefault="00500052" w:rsidP="00A814B3">
            <w:pPr>
              <w:spacing w:line="320" w:lineRule="atLeast"/>
            </w:pPr>
          </w:p>
        </w:tc>
        <w:tc>
          <w:tcPr>
            <w:tcW w:w="425" w:type="dxa"/>
          </w:tcPr>
          <w:p w14:paraId="67A3963C" w14:textId="77777777" w:rsidR="00500052" w:rsidRPr="0016748D" w:rsidRDefault="00500052" w:rsidP="00A814B3">
            <w:pPr>
              <w:spacing w:line="320" w:lineRule="atLeast"/>
            </w:pPr>
          </w:p>
        </w:tc>
        <w:tc>
          <w:tcPr>
            <w:tcW w:w="236" w:type="dxa"/>
          </w:tcPr>
          <w:p w14:paraId="67A3963D" w14:textId="77777777" w:rsidR="00500052" w:rsidRPr="0016748D" w:rsidRDefault="00500052" w:rsidP="00A814B3">
            <w:pPr>
              <w:spacing w:line="320" w:lineRule="atLeast"/>
            </w:pPr>
          </w:p>
        </w:tc>
        <w:tc>
          <w:tcPr>
            <w:tcW w:w="3402" w:type="dxa"/>
            <w:tcBorders>
              <w:bottom w:val="single" w:sz="4" w:space="0" w:color="auto"/>
            </w:tcBorders>
          </w:tcPr>
          <w:p w14:paraId="67A3963E" w14:textId="77777777" w:rsidR="00500052" w:rsidRPr="0016748D" w:rsidRDefault="00500052" w:rsidP="00A814B3">
            <w:pPr>
              <w:spacing w:line="320" w:lineRule="atLeast"/>
            </w:pPr>
          </w:p>
        </w:tc>
      </w:tr>
      <w:tr w:rsidR="002268E8" w:rsidRPr="0034035B" w14:paraId="67A39644" w14:textId="77777777" w:rsidTr="00500052">
        <w:tc>
          <w:tcPr>
            <w:tcW w:w="3934" w:type="dxa"/>
          </w:tcPr>
          <w:p w14:paraId="67A39640" w14:textId="77777777" w:rsidR="002268E8" w:rsidRPr="0016748D" w:rsidRDefault="002268E8" w:rsidP="0016748D">
            <w:pPr>
              <w:spacing w:line="320" w:lineRule="atLeast"/>
            </w:pPr>
          </w:p>
        </w:tc>
        <w:tc>
          <w:tcPr>
            <w:tcW w:w="425" w:type="dxa"/>
          </w:tcPr>
          <w:p w14:paraId="67A39641" w14:textId="77777777" w:rsidR="002268E8" w:rsidRPr="0016748D" w:rsidRDefault="002268E8" w:rsidP="0016748D">
            <w:pPr>
              <w:spacing w:line="320" w:lineRule="atLeast"/>
            </w:pPr>
          </w:p>
        </w:tc>
        <w:tc>
          <w:tcPr>
            <w:tcW w:w="236" w:type="dxa"/>
          </w:tcPr>
          <w:p w14:paraId="67A39642" w14:textId="77777777" w:rsidR="002268E8" w:rsidRPr="0016748D" w:rsidRDefault="002268E8" w:rsidP="0016748D">
            <w:pPr>
              <w:spacing w:line="320" w:lineRule="atLeast"/>
            </w:pPr>
          </w:p>
        </w:tc>
        <w:tc>
          <w:tcPr>
            <w:tcW w:w="3402" w:type="dxa"/>
            <w:tcBorders>
              <w:top w:val="single" w:sz="4" w:space="0" w:color="auto"/>
            </w:tcBorders>
          </w:tcPr>
          <w:p w14:paraId="67A39643" w14:textId="77777777" w:rsidR="002268E8" w:rsidRPr="0034035B" w:rsidRDefault="00500052" w:rsidP="0016748D">
            <w:pPr>
              <w:spacing w:line="320" w:lineRule="atLeast"/>
            </w:pPr>
            <w:r w:rsidRPr="0034035B">
              <w:t>Date</w:t>
            </w:r>
          </w:p>
        </w:tc>
      </w:tr>
    </w:tbl>
    <w:p w14:paraId="67A39645" w14:textId="77777777" w:rsidR="002049D1" w:rsidRDefault="002049D1" w:rsidP="0016748D">
      <w:pPr>
        <w:spacing w:line="320" w:lineRule="atLeast"/>
        <w:rPr>
          <w:b/>
          <w:color w:val="C00000"/>
          <w:highlight w:val="lightGray"/>
        </w:rPr>
      </w:pPr>
    </w:p>
    <w:p w14:paraId="67A39646" w14:textId="77777777" w:rsidR="00A651AE" w:rsidRPr="00224A26" w:rsidRDefault="00A651AE" w:rsidP="00224A26">
      <w:pPr>
        <w:keepNext/>
        <w:spacing w:line="320" w:lineRule="atLeast"/>
        <w:rPr>
          <w:b/>
          <w:color w:val="C00000"/>
        </w:rPr>
      </w:pPr>
      <w:r w:rsidRPr="007B540C">
        <w:rPr>
          <w:b/>
          <w:color w:val="C00000"/>
          <w:highlight w:val="lightGray"/>
        </w:rPr>
        <w:lastRenderedPageBreak/>
        <w:t>[</w:t>
      </w:r>
      <w:r w:rsidR="00E96E29">
        <w:rPr>
          <w:b/>
          <w:i/>
          <w:color w:val="C00000"/>
          <w:highlight w:val="lightGray"/>
        </w:rPr>
        <w:t xml:space="preserve">User note: </w:t>
      </w:r>
      <w:r w:rsidRPr="007B540C">
        <w:rPr>
          <w:b/>
          <w:i/>
          <w:color w:val="C00000"/>
          <w:highlight w:val="lightGray"/>
        </w:rPr>
        <w:t>Use the following signa</w:t>
      </w:r>
      <w:r w:rsidR="00185A09">
        <w:rPr>
          <w:b/>
          <w:i/>
          <w:color w:val="C00000"/>
          <w:highlight w:val="lightGray"/>
        </w:rPr>
        <w:t>ture block if an</w:t>
      </w:r>
      <w:r>
        <w:rPr>
          <w:b/>
          <w:i/>
          <w:color w:val="C00000"/>
          <w:highlight w:val="lightGray"/>
        </w:rPr>
        <w:t xml:space="preserve"> investor is a company</w:t>
      </w:r>
      <w:r w:rsidRPr="007B540C">
        <w:rPr>
          <w:b/>
          <w:i/>
          <w:color w:val="C00000"/>
          <w:highlight w:val="lightGray"/>
        </w:rPr>
        <w:t>.</w:t>
      </w:r>
      <w:r w:rsidRPr="007B540C">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2268E8" w:rsidRPr="0034035B" w14:paraId="67A3964B" w14:textId="77777777" w:rsidTr="00A814B3">
        <w:tc>
          <w:tcPr>
            <w:tcW w:w="3934" w:type="dxa"/>
          </w:tcPr>
          <w:p w14:paraId="67A39647" w14:textId="77777777" w:rsidR="002268E8" w:rsidRPr="0034035B" w:rsidRDefault="002268E8" w:rsidP="00E00866">
            <w:pPr>
              <w:keepNext/>
              <w:spacing w:line="320" w:lineRule="atLeast"/>
            </w:pPr>
            <w:r w:rsidRPr="0034035B">
              <w:rPr>
                <w:b/>
              </w:rPr>
              <w:t>SIGNED</w:t>
            </w:r>
            <w:r w:rsidRPr="0034035B">
              <w:t xml:space="preserve"> for and on behalf of </w:t>
            </w:r>
            <w:r w:rsidRPr="0034035B">
              <w:rPr>
                <w:b/>
              </w:rPr>
              <w:t>[</w:t>
            </w:r>
            <w:r w:rsidRPr="0034035B">
              <w:rPr>
                <w:b/>
                <w:i/>
              </w:rPr>
              <w:t>INSERT NAME OF COMPANY</w:t>
            </w:r>
            <w:r w:rsidR="0039065B">
              <w:rPr>
                <w:b/>
              </w:rPr>
              <w:t xml:space="preserve">] </w:t>
            </w:r>
            <w:r w:rsidRPr="0034035B">
              <w:t>by:</w:t>
            </w:r>
          </w:p>
        </w:tc>
        <w:tc>
          <w:tcPr>
            <w:tcW w:w="425" w:type="dxa"/>
          </w:tcPr>
          <w:p w14:paraId="67A39648" w14:textId="77777777" w:rsidR="002268E8" w:rsidRPr="0034035B" w:rsidRDefault="002268E8" w:rsidP="0016748D">
            <w:pPr>
              <w:keepNext/>
              <w:spacing w:line="320" w:lineRule="atLeast"/>
            </w:pPr>
            <w:r w:rsidRPr="0034035B">
              <w:t>)</w:t>
            </w:r>
            <w:r w:rsidRPr="0034035B">
              <w:br/>
              <w:t>)</w:t>
            </w:r>
          </w:p>
        </w:tc>
        <w:tc>
          <w:tcPr>
            <w:tcW w:w="236" w:type="dxa"/>
          </w:tcPr>
          <w:p w14:paraId="67A39649" w14:textId="77777777" w:rsidR="002268E8" w:rsidRPr="0034035B" w:rsidRDefault="002268E8" w:rsidP="0016748D">
            <w:pPr>
              <w:keepNext/>
              <w:spacing w:line="320" w:lineRule="atLeast"/>
            </w:pPr>
          </w:p>
        </w:tc>
        <w:tc>
          <w:tcPr>
            <w:tcW w:w="3402" w:type="dxa"/>
          </w:tcPr>
          <w:p w14:paraId="67A3964A" w14:textId="77777777" w:rsidR="002268E8" w:rsidRPr="0034035B" w:rsidRDefault="002268E8" w:rsidP="0016748D">
            <w:pPr>
              <w:keepNext/>
              <w:spacing w:line="320" w:lineRule="atLeast"/>
            </w:pPr>
          </w:p>
        </w:tc>
      </w:tr>
      <w:tr w:rsidR="002268E8" w:rsidRPr="0016748D" w14:paraId="67A39651" w14:textId="77777777" w:rsidTr="00A814B3">
        <w:tc>
          <w:tcPr>
            <w:tcW w:w="3934" w:type="dxa"/>
          </w:tcPr>
          <w:p w14:paraId="67A3964C" w14:textId="77777777" w:rsidR="002268E8" w:rsidRPr="0034035B" w:rsidRDefault="002268E8" w:rsidP="0016748D">
            <w:pPr>
              <w:keepNext/>
              <w:spacing w:line="320" w:lineRule="atLeast"/>
            </w:pPr>
          </w:p>
        </w:tc>
        <w:tc>
          <w:tcPr>
            <w:tcW w:w="425" w:type="dxa"/>
          </w:tcPr>
          <w:p w14:paraId="67A3964D" w14:textId="77777777" w:rsidR="002268E8" w:rsidRPr="0034035B" w:rsidRDefault="002268E8" w:rsidP="0016748D">
            <w:pPr>
              <w:keepNext/>
              <w:spacing w:line="320" w:lineRule="atLeast"/>
            </w:pPr>
          </w:p>
        </w:tc>
        <w:tc>
          <w:tcPr>
            <w:tcW w:w="236" w:type="dxa"/>
          </w:tcPr>
          <w:p w14:paraId="67A3964E" w14:textId="77777777" w:rsidR="002268E8" w:rsidRPr="0034035B" w:rsidRDefault="002268E8" w:rsidP="0016748D">
            <w:pPr>
              <w:keepNext/>
              <w:spacing w:line="320" w:lineRule="atLeast"/>
            </w:pPr>
          </w:p>
        </w:tc>
        <w:tc>
          <w:tcPr>
            <w:tcW w:w="3402" w:type="dxa"/>
            <w:tcBorders>
              <w:top w:val="single" w:sz="4" w:space="0" w:color="auto"/>
              <w:bottom w:val="single" w:sz="4" w:space="0" w:color="auto"/>
            </w:tcBorders>
          </w:tcPr>
          <w:p w14:paraId="67A3964F" w14:textId="77777777" w:rsidR="002268E8" w:rsidRPr="0016748D" w:rsidRDefault="002268E8" w:rsidP="0016748D">
            <w:pPr>
              <w:keepNext/>
              <w:spacing w:line="320" w:lineRule="atLeast"/>
            </w:pPr>
            <w:r w:rsidRPr="0034035B">
              <w:t>Signature of director</w:t>
            </w:r>
          </w:p>
          <w:p w14:paraId="67A39650" w14:textId="77777777" w:rsidR="002268E8" w:rsidRPr="0016748D" w:rsidRDefault="002268E8" w:rsidP="0016748D">
            <w:pPr>
              <w:keepNext/>
              <w:spacing w:line="320" w:lineRule="atLeast"/>
            </w:pPr>
          </w:p>
        </w:tc>
      </w:tr>
      <w:tr w:rsidR="002268E8" w:rsidRPr="0016748D" w14:paraId="67A39656" w14:textId="77777777" w:rsidTr="00500052">
        <w:tc>
          <w:tcPr>
            <w:tcW w:w="3934" w:type="dxa"/>
          </w:tcPr>
          <w:p w14:paraId="67A39652" w14:textId="77777777" w:rsidR="002268E8" w:rsidRPr="0016748D" w:rsidRDefault="002268E8" w:rsidP="0016748D">
            <w:pPr>
              <w:keepNext/>
              <w:spacing w:line="320" w:lineRule="atLeast"/>
            </w:pPr>
          </w:p>
        </w:tc>
        <w:tc>
          <w:tcPr>
            <w:tcW w:w="425" w:type="dxa"/>
          </w:tcPr>
          <w:p w14:paraId="67A39653" w14:textId="77777777" w:rsidR="002268E8" w:rsidRPr="0016748D" w:rsidRDefault="002268E8" w:rsidP="0016748D">
            <w:pPr>
              <w:keepNext/>
              <w:spacing w:line="320" w:lineRule="atLeast"/>
            </w:pPr>
          </w:p>
        </w:tc>
        <w:tc>
          <w:tcPr>
            <w:tcW w:w="236" w:type="dxa"/>
          </w:tcPr>
          <w:p w14:paraId="67A39654" w14:textId="77777777" w:rsidR="002268E8" w:rsidRPr="0016748D" w:rsidRDefault="002268E8" w:rsidP="0016748D">
            <w:pPr>
              <w:keepNext/>
              <w:spacing w:line="320" w:lineRule="atLeast"/>
            </w:pPr>
          </w:p>
        </w:tc>
        <w:tc>
          <w:tcPr>
            <w:tcW w:w="3402" w:type="dxa"/>
            <w:tcBorders>
              <w:top w:val="single" w:sz="4" w:space="0" w:color="auto"/>
            </w:tcBorders>
          </w:tcPr>
          <w:p w14:paraId="67A39655" w14:textId="77777777" w:rsidR="002268E8" w:rsidRPr="0016748D" w:rsidRDefault="002268E8" w:rsidP="0016748D">
            <w:pPr>
              <w:keepNext/>
              <w:spacing w:line="320" w:lineRule="atLeast"/>
            </w:pPr>
            <w:r w:rsidRPr="0016748D">
              <w:t>Print full name of director</w:t>
            </w:r>
          </w:p>
        </w:tc>
      </w:tr>
      <w:tr w:rsidR="00500052" w:rsidRPr="0016748D" w14:paraId="67A3965B" w14:textId="77777777" w:rsidTr="00500052">
        <w:tc>
          <w:tcPr>
            <w:tcW w:w="3934" w:type="dxa"/>
          </w:tcPr>
          <w:p w14:paraId="67A39657" w14:textId="77777777" w:rsidR="00500052" w:rsidRPr="0016748D" w:rsidRDefault="00500052" w:rsidP="0016748D">
            <w:pPr>
              <w:keepNext/>
              <w:spacing w:line="320" w:lineRule="atLeast"/>
            </w:pPr>
          </w:p>
        </w:tc>
        <w:tc>
          <w:tcPr>
            <w:tcW w:w="425" w:type="dxa"/>
          </w:tcPr>
          <w:p w14:paraId="67A39658" w14:textId="77777777" w:rsidR="00500052" w:rsidRPr="0016748D" w:rsidRDefault="00500052" w:rsidP="0016748D">
            <w:pPr>
              <w:keepNext/>
              <w:spacing w:line="320" w:lineRule="atLeast"/>
            </w:pPr>
          </w:p>
        </w:tc>
        <w:tc>
          <w:tcPr>
            <w:tcW w:w="236" w:type="dxa"/>
          </w:tcPr>
          <w:p w14:paraId="67A39659" w14:textId="77777777" w:rsidR="00500052" w:rsidRPr="0016748D" w:rsidRDefault="00500052" w:rsidP="0016748D">
            <w:pPr>
              <w:keepNext/>
              <w:spacing w:line="320" w:lineRule="atLeast"/>
            </w:pPr>
          </w:p>
        </w:tc>
        <w:tc>
          <w:tcPr>
            <w:tcW w:w="3402" w:type="dxa"/>
            <w:tcBorders>
              <w:bottom w:val="single" w:sz="4" w:space="0" w:color="auto"/>
            </w:tcBorders>
          </w:tcPr>
          <w:p w14:paraId="67A3965A" w14:textId="77777777" w:rsidR="00500052" w:rsidRPr="0016748D" w:rsidRDefault="00500052" w:rsidP="0016748D">
            <w:pPr>
              <w:keepNext/>
              <w:spacing w:line="320" w:lineRule="atLeast"/>
            </w:pPr>
          </w:p>
        </w:tc>
      </w:tr>
      <w:tr w:rsidR="00500052" w:rsidRPr="0016748D" w14:paraId="67A39660" w14:textId="77777777" w:rsidTr="00A814B3">
        <w:tc>
          <w:tcPr>
            <w:tcW w:w="3934" w:type="dxa"/>
          </w:tcPr>
          <w:p w14:paraId="67A3965C" w14:textId="77777777" w:rsidR="00500052" w:rsidRPr="0016748D" w:rsidRDefault="00500052" w:rsidP="0016748D">
            <w:pPr>
              <w:keepNext/>
              <w:spacing w:line="320" w:lineRule="atLeast"/>
            </w:pPr>
          </w:p>
        </w:tc>
        <w:tc>
          <w:tcPr>
            <w:tcW w:w="425" w:type="dxa"/>
          </w:tcPr>
          <w:p w14:paraId="67A3965D" w14:textId="77777777" w:rsidR="00500052" w:rsidRPr="0016748D" w:rsidRDefault="00500052" w:rsidP="0016748D">
            <w:pPr>
              <w:keepNext/>
              <w:spacing w:line="320" w:lineRule="atLeast"/>
            </w:pPr>
          </w:p>
        </w:tc>
        <w:tc>
          <w:tcPr>
            <w:tcW w:w="236" w:type="dxa"/>
          </w:tcPr>
          <w:p w14:paraId="67A3965E" w14:textId="77777777" w:rsidR="00500052" w:rsidRPr="0016748D" w:rsidRDefault="00500052" w:rsidP="0016748D">
            <w:pPr>
              <w:keepNext/>
              <w:spacing w:line="320" w:lineRule="atLeast"/>
            </w:pPr>
          </w:p>
        </w:tc>
        <w:tc>
          <w:tcPr>
            <w:tcW w:w="3402" w:type="dxa"/>
            <w:tcBorders>
              <w:top w:val="single" w:sz="4" w:space="0" w:color="auto"/>
            </w:tcBorders>
          </w:tcPr>
          <w:p w14:paraId="67A3965F" w14:textId="77777777" w:rsidR="00500052" w:rsidRPr="0016748D" w:rsidRDefault="00500052" w:rsidP="0016748D">
            <w:pPr>
              <w:keepNext/>
              <w:spacing w:line="320" w:lineRule="atLeast"/>
            </w:pPr>
            <w:r>
              <w:t>Date</w:t>
            </w:r>
          </w:p>
        </w:tc>
      </w:tr>
    </w:tbl>
    <w:p w14:paraId="67A39661" w14:textId="77777777" w:rsidR="00224A26" w:rsidRDefault="00224A26" w:rsidP="0001320F">
      <w:pPr>
        <w:spacing w:line="320" w:lineRule="atLeast"/>
        <w:ind w:right="-993"/>
        <w:jc w:val="left"/>
        <w:rPr>
          <w:b/>
          <w:sz w:val="22"/>
          <w:szCs w:val="22"/>
        </w:rPr>
      </w:pPr>
    </w:p>
    <w:p w14:paraId="67A39662" w14:textId="77777777" w:rsidR="00224A26" w:rsidRPr="00224A26" w:rsidRDefault="00224A26" w:rsidP="00224A26">
      <w:pPr>
        <w:keepNext/>
        <w:spacing w:line="320" w:lineRule="atLeast"/>
        <w:rPr>
          <w:b/>
          <w:color w:val="C00000"/>
        </w:rPr>
      </w:pPr>
      <w:r w:rsidRPr="007B540C">
        <w:rPr>
          <w:b/>
          <w:color w:val="C00000"/>
          <w:highlight w:val="lightGray"/>
        </w:rPr>
        <w:t>[</w:t>
      </w:r>
      <w:r w:rsidRPr="007B540C">
        <w:rPr>
          <w:b/>
          <w:i/>
          <w:color w:val="C00000"/>
          <w:highlight w:val="lightGray"/>
        </w:rPr>
        <w:t>User note:  Use the following signa</w:t>
      </w:r>
      <w:r w:rsidR="00185A09">
        <w:rPr>
          <w:b/>
          <w:i/>
          <w:color w:val="C00000"/>
          <w:highlight w:val="lightGray"/>
        </w:rPr>
        <w:t>ture block if an</w:t>
      </w:r>
      <w:r>
        <w:rPr>
          <w:b/>
          <w:i/>
          <w:color w:val="C00000"/>
          <w:highlight w:val="lightGray"/>
        </w:rPr>
        <w:t xml:space="preserve"> investor is a limited partnership</w:t>
      </w:r>
      <w:r w:rsidRPr="007B540C">
        <w:rPr>
          <w:b/>
          <w:i/>
          <w:color w:val="C00000"/>
          <w:highlight w:val="lightGray"/>
        </w:rPr>
        <w:t>.</w:t>
      </w:r>
      <w:r w:rsidRPr="007B540C">
        <w:rPr>
          <w:b/>
          <w:color w:val="C00000"/>
          <w:highlight w:val="lightGray"/>
        </w:rPr>
        <w:t>]</w:t>
      </w:r>
    </w:p>
    <w:tbl>
      <w:tblPr>
        <w:tblW w:w="8755" w:type="dxa"/>
        <w:tblLayout w:type="fixed"/>
        <w:tblLook w:val="0000" w:firstRow="0" w:lastRow="0" w:firstColumn="0" w:lastColumn="0" w:noHBand="0" w:noVBand="0"/>
      </w:tblPr>
      <w:tblGrid>
        <w:gridCol w:w="3934"/>
        <w:gridCol w:w="425"/>
        <w:gridCol w:w="236"/>
        <w:gridCol w:w="4160"/>
      </w:tblGrid>
      <w:tr w:rsidR="00224A26" w:rsidRPr="00224A26" w14:paraId="67A39667" w14:textId="77777777" w:rsidTr="006A527E">
        <w:tc>
          <w:tcPr>
            <w:tcW w:w="3934" w:type="dxa"/>
          </w:tcPr>
          <w:p w14:paraId="67A39663" w14:textId="77777777" w:rsidR="00224A26" w:rsidRPr="00224A26" w:rsidRDefault="00224A26" w:rsidP="008652A2">
            <w:pPr>
              <w:keepNext/>
              <w:spacing w:line="320" w:lineRule="atLeast"/>
              <w:jc w:val="left"/>
              <w:rPr>
                <w:lang w:val="en-US" w:eastAsia="en-US"/>
              </w:rPr>
            </w:pPr>
            <w:r w:rsidRPr="00224A26">
              <w:rPr>
                <w:b/>
                <w:lang w:val="en-US" w:eastAsia="en-US"/>
              </w:rPr>
              <w:t>SIGNED</w:t>
            </w:r>
            <w:r w:rsidRPr="00224A26">
              <w:rPr>
                <w:lang w:val="en-US" w:eastAsia="en-US"/>
              </w:rPr>
              <w:t xml:space="preserve"> for and on behalf of </w:t>
            </w:r>
            <w:r>
              <w:rPr>
                <w:b/>
                <w:lang w:val="en-US" w:eastAsia="en-US"/>
              </w:rPr>
              <w:t>[</w:t>
            </w:r>
            <w:r>
              <w:rPr>
                <w:b/>
                <w:i/>
                <w:lang w:val="en-US" w:eastAsia="en-US"/>
              </w:rPr>
              <w:t>INSERT NAME OF LIMITED PARTNERSHIP</w:t>
            </w:r>
            <w:r>
              <w:rPr>
                <w:b/>
                <w:lang w:val="en-US" w:eastAsia="en-US"/>
              </w:rPr>
              <w:t>]</w:t>
            </w:r>
            <w:r w:rsidRPr="00224A26">
              <w:rPr>
                <w:b/>
                <w:lang w:val="en-US" w:eastAsia="en-US"/>
              </w:rPr>
              <w:t xml:space="preserve"> </w:t>
            </w:r>
            <w:r w:rsidRPr="00224A26">
              <w:rPr>
                <w:lang w:val="en-US" w:eastAsia="en-US"/>
              </w:rPr>
              <w:t xml:space="preserve">by its general partner </w:t>
            </w:r>
            <w:r>
              <w:rPr>
                <w:b/>
                <w:lang w:val="en-US" w:eastAsia="en-US"/>
              </w:rPr>
              <w:t>[</w:t>
            </w:r>
            <w:r w:rsidRPr="00224A26">
              <w:rPr>
                <w:b/>
                <w:i/>
                <w:lang w:val="en-US" w:eastAsia="en-US"/>
              </w:rPr>
              <w:t xml:space="preserve">INSERT NAME OF </w:t>
            </w:r>
            <w:r w:rsidR="008652A2">
              <w:rPr>
                <w:b/>
                <w:i/>
                <w:lang w:val="en-US" w:eastAsia="en-US"/>
              </w:rPr>
              <w:t xml:space="preserve">  </w:t>
            </w:r>
            <w:r w:rsidRPr="00224A26">
              <w:rPr>
                <w:b/>
                <w:i/>
                <w:lang w:val="en-US" w:eastAsia="en-US"/>
              </w:rPr>
              <w:t>G</w:t>
            </w:r>
            <w:r>
              <w:rPr>
                <w:b/>
                <w:i/>
                <w:lang w:val="en-US" w:eastAsia="en-US"/>
              </w:rPr>
              <w:t xml:space="preserve">ENERAL </w:t>
            </w:r>
            <w:r w:rsidRPr="00224A26">
              <w:rPr>
                <w:b/>
                <w:i/>
                <w:lang w:val="en-US" w:eastAsia="en-US"/>
              </w:rPr>
              <w:t>P</w:t>
            </w:r>
            <w:r>
              <w:rPr>
                <w:b/>
                <w:i/>
                <w:lang w:val="en-US" w:eastAsia="en-US"/>
              </w:rPr>
              <w:t>ARTNER</w:t>
            </w:r>
            <w:r>
              <w:rPr>
                <w:b/>
                <w:lang w:val="en-US" w:eastAsia="en-US"/>
              </w:rPr>
              <w:t>]</w:t>
            </w:r>
            <w:r w:rsidRPr="00224A26">
              <w:rPr>
                <w:lang w:val="en-US" w:eastAsia="en-US"/>
              </w:rPr>
              <w:t>:</w:t>
            </w:r>
          </w:p>
        </w:tc>
        <w:tc>
          <w:tcPr>
            <w:tcW w:w="425" w:type="dxa"/>
          </w:tcPr>
          <w:p w14:paraId="67A39664" w14:textId="77777777" w:rsidR="008652A2" w:rsidRPr="008652A2" w:rsidRDefault="008652A2" w:rsidP="008652A2">
            <w:pPr>
              <w:spacing w:line="320" w:lineRule="atLeast"/>
              <w:jc w:val="left"/>
            </w:pPr>
            <w:r w:rsidRPr="0034035B">
              <w:t>)</w:t>
            </w:r>
            <w:r w:rsidRPr="0034035B">
              <w:br/>
              <w:t xml:space="preserve">) </w:t>
            </w:r>
            <w:r w:rsidRPr="0034035B">
              <w:br/>
              <w:t xml:space="preserve">) </w:t>
            </w:r>
            <w:r w:rsidRPr="0034035B">
              <w:br/>
              <w:t>)</w:t>
            </w:r>
          </w:p>
        </w:tc>
        <w:tc>
          <w:tcPr>
            <w:tcW w:w="236" w:type="dxa"/>
          </w:tcPr>
          <w:p w14:paraId="67A39665" w14:textId="77777777" w:rsidR="00224A26" w:rsidRPr="00224A26" w:rsidRDefault="00224A26" w:rsidP="00224A26">
            <w:pPr>
              <w:keepNext/>
              <w:spacing w:line="320" w:lineRule="atLeast"/>
              <w:jc w:val="left"/>
              <w:rPr>
                <w:lang w:val="en-US" w:eastAsia="en-US"/>
              </w:rPr>
            </w:pPr>
          </w:p>
        </w:tc>
        <w:tc>
          <w:tcPr>
            <w:tcW w:w="4160" w:type="dxa"/>
            <w:tcBorders>
              <w:bottom w:val="single" w:sz="4" w:space="0" w:color="auto"/>
            </w:tcBorders>
          </w:tcPr>
          <w:p w14:paraId="67A39666" w14:textId="77777777" w:rsidR="00224A26" w:rsidRPr="00224A26" w:rsidRDefault="00224A26" w:rsidP="00224A26">
            <w:pPr>
              <w:keepNext/>
              <w:spacing w:line="320" w:lineRule="atLeast"/>
              <w:jc w:val="left"/>
              <w:rPr>
                <w:lang w:val="en-US" w:eastAsia="en-US"/>
              </w:rPr>
            </w:pPr>
          </w:p>
        </w:tc>
      </w:tr>
      <w:tr w:rsidR="00224A26" w:rsidRPr="00224A26" w14:paraId="67A3966D" w14:textId="77777777" w:rsidTr="006A527E">
        <w:tc>
          <w:tcPr>
            <w:tcW w:w="3934" w:type="dxa"/>
          </w:tcPr>
          <w:p w14:paraId="67A39668" w14:textId="77777777" w:rsidR="00224A26" w:rsidRPr="00224A26" w:rsidRDefault="00224A26" w:rsidP="00224A26">
            <w:pPr>
              <w:keepNext/>
              <w:spacing w:line="320" w:lineRule="atLeast"/>
              <w:jc w:val="left"/>
              <w:rPr>
                <w:lang w:val="en-US" w:eastAsia="en-US"/>
              </w:rPr>
            </w:pPr>
          </w:p>
        </w:tc>
        <w:tc>
          <w:tcPr>
            <w:tcW w:w="425" w:type="dxa"/>
          </w:tcPr>
          <w:p w14:paraId="67A39669" w14:textId="77777777" w:rsidR="00224A26" w:rsidRPr="00224A26" w:rsidRDefault="00224A26" w:rsidP="00224A26">
            <w:pPr>
              <w:keepNext/>
              <w:spacing w:line="320" w:lineRule="atLeast"/>
              <w:jc w:val="left"/>
              <w:rPr>
                <w:lang w:val="en-US" w:eastAsia="en-US"/>
              </w:rPr>
            </w:pPr>
          </w:p>
        </w:tc>
        <w:tc>
          <w:tcPr>
            <w:tcW w:w="236" w:type="dxa"/>
          </w:tcPr>
          <w:p w14:paraId="67A3966A" w14:textId="77777777" w:rsidR="00224A26" w:rsidRPr="00224A26" w:rsidRDefault="00224A26" w:rsidP="00224A26">
            <w:pPr>
              <w:keepNext/>
              <w:spacing w:line="320" w:lineRule="atLeast"/>
              <w:jc w:val="left"/>
              <w:rPr>
                <w:lang w:val="en-US" w:eastAsia="en-US"/>
              </w:rPr>
            </w:pPr>
          </w:p>
        </w:tc>
        <w:tc>
          <w:tcPr>
            <w:tcW w:w="4160" w:type="dxa"/>
            <w:tcBorders>
              <w:top w:val="single" w:sz="4" w:space="0" w:color="auto"/>
              <w:bottom w:val="single" w:sz="4" w:space="0" w:color="auto"/>
            </w:tcBorders>
          </w:tcPr>
          <w:p w14:paraId="67A3966B" w14:textId="77777777" w:rsidR="00224A26" w:rsidRPr="00224A26" w:rsidRDefault="00224A26" w:rsidP="00224A26">
            <w:pPr>
              <w:keepNext/>
              <w:spacing w:line="320" w:lineRule="atLeast"/>
              <w:jc w:val="left"/>
              <w:rPr>
                <w:lang w:val="en-US" w:eastAsia="en-US"/>
              </w:rPr>
            </w:pPr>
            <w:r w:rsidRPr="00224A26">
              <w:rPr>
                <w:lang w:val="en-US" w:eastAsia="en-US"/>
              </w:rPr>
              <w:t xml:space="preserve">Signature of </w:t>
            </w:r>
            <w:proofErr w:type="spellStart"/>
            <w:r w:rsidRPr="00224A26">
              <w:rPr>
                <w:lang w:val="en-US" w:eastAsia="en-US"/>
              </w:rPr>
              <w:t>authorised</w:t>
            </w:r>
            <w:proofErr w:type="spellEnd"/>
            <w:r w:rsidRPr="00224A26">
              <w:rPr>
                <w:lang w:val="en-US" w:eastAsia="en-US"/>
              </w:rPr>
              <w:t xml:space="preserve"> signatory</w:t>
            </w:r>
          </w:p>
          <w:p w14:paraId="67A3966C" w14:textId="77777777" w:rsidR="00224A26" w:rsidRPr="00224A26" w:rsidRDefault="00224A26" w:rsidP="00224A26">
            <w:pPr>
              <w:keepNext/>
              <w:spacing w:line="320" w:lineRule="atLeast"/>
              <w:jc w:val="left"/>
              <w:rPr>
                <w:lang w:val="en-US" w:eastAsia="en-US"/>
              </w:rPr>
            </w:pPr>
          </w:p>
        </w:tc>
      </w:tr>
      <w:tr w:rsidR="00224A26" w:rsidRPr="00224A26" w14:paraId="67A39673" w14:textId="77777777" w:rsidTr="006A527E">
        <w:tc>
          <w:tcPr>
            <w:tcW w:w="3934" w:type="dxa"/>
          </w:tcPr>
          <w:p w14:paraId="67A3966E" w14:textId="77777777" w:rsidR="00224A26" w:rsidRPr="00224A26" w:rsidRDefault="00224A26" w:rsidP="00224A26">
            <w:pPr>
              <w:spacing w:line="320" w:lineRule="atLeast"/>
              <w:jc w:val="left"/>
              <w:rPr>
                <w:lang w:val="en-US" w:eastAsia="en-US"/>
              </w:rPr>
            </w:pPr>
          </w:p>
        </w:tc>
        <w:tc>
          <w:tcPr>
            <w:tcW w:w="425" w:type="dxa"/>
          </w:tcPr>
          <w:p w14:paraId="67A3966F" w14:textId="77777777" w:rsidR="00224A26" w:rsidRPr="00224A26" w:rsidRDefault="00224A26" w:rsidP="00224A26">
            <w:pPr>
              <w:spacing w:line="320" w:lineRule="atLeast"/>
              <w:jc w:val="left"/>
              <w:rPr>
                <w:lang w:val="en-US" w:eastAsia="en-US"/>
              </w:rPr>
            </w:pPr>
          </w:p>
        </w:tc>
        <w:tc>
          <w:tcPr>
            <w:tcW w:w="236" w:type="dxa"/>
          </w:tcPr>
          <w:p w14:paraId="67A39670" w14:textId="77777777" w:rsidR="00224A26" w:rsidRPr="00224A26" w:rsidRDefault="00224A26" w:rsidP="00224A26">
            <w:pPr>
              <w:spacing w:line="320" w:lineRule="atLeast"/>
              <w:jc w:val="left"/>
              <w:rPr>
                <w:lang w:val="en-US" w:eastAsia="en-US"/>
              </w:rPr>
            </w:pPr>
          </w:p>
        </w:tc>
        <w:tc>
          <w:tcPr>
            <w:tcW w:w="4160" w:type="dxa"/>
            <w:tcBorders>
              <w:top w:val="single" w:sz="4" w:space="0" w:color="auto"/>
              <w:bottom w:val="single" w:sz="4" w:space="0" w:color="auto"/>
            </w:tcBorders>
          </w:tcPr>
          <w:p w14:paraId="67A39671" w14:textId="77777777" w:rsidR="00224A26" w:rsidRDefault="00224A26" w:rsidP="00224A26">
            <w:pPr>
              <w:spacing w:line="320" w:lineRule="atLeast"/>
              <w:jc w:val="left"/>
              <w:rPr>
                <w:lang w:val="en-US" w:eastAsia="en-US"/>
              </w:rPr>
            </w:pPr>
            <w:r w:rsidRPr="00224A26">
              <w:rPr>
                <w:lang w:val="en-US" w:eastAsia="en-US"/>
              </w:rPr>
              <w:t xml:space="preserve">Print full name of </w:t>
            </w:r>
            <w:proofErr w:type="spellStart"/>
            <w:r w:rsidRPr="00224A26">
              <w:rPr>
                <w:lang w:val="en-US" w:eastAsia="en-US"/>
              </w:rPr>
              <w:t>authorised</w:t>
            </w:r>
            <w:proofErr w:type="spellEnd"/>
            <w:r w:rsidRPr="00224A26">
              <w:rPr>
                <w:lang w:val="en-US" w:eastAsia="en-US"/>
              </w:rPr>
              <w:t xml:space="preserve"> signatory</w:t>
            </w:r>
          </w:p>
          <w:p w14:paraId="67A39672" w14:textId="77777777" w:rsidR="00224A26" w:rsidRPr="00224A26" w:rsidRDefault="00224A26" w:rsidP="00224A26">
            <w:pPr>
              <w:spacing w:line="320" w:lineRule="atLeast"/>
              <w:jc w:val="left"/>
              <w:rPr>
                <w:lang w:val="en-US" w:eastAsia="en-US"/>
              </w:rPr>
            </w:pPr>
          </w:p>
        </w:tc>
      </w:tr>
      <w:tr w:rsidR="00224A26" w:rsidRPr="00224A26" w14:paraId="67A39678" w14:textId="77777777" w:rsidTr="006A527E">
        <w:tc>
          <w:tcPr>
            <w:tcW w:w="3934" w:type="dxa"/>
          </w:tcPr>
          <w:p w14:paraId="67A39674" w14:textId="77777777" w:rsidR="00224A26" w:rsidRPr="00224A26" w:rsidRDefault="00224A26" w:rsidP="00224A26">
            <w:pPr>
              <w:spacing w:line="320" w:lineRule="atLeast"/>
              <w:jc w:val="left"/>
              <w:rPr>
                <w:lang w:val="en-US" w:eastAsia="en-US"/>
              </w:rPr>
            </w:pPr>
          </w:p>
        </w:tc>
        <w:tc>
          <w:tcPr>
            <w:tcW w:w="425" w:type="dxa"/>
          </w:tcPr>
          <w:p w14:paraId="67A39675" w14:textId="77777777" w:rsidR="00224A26" w:rsidRPr="00224A26" w:rsidRDefault="00224A26" w:rsidP="00224A26">
            <w:pPr>
              <w:spacing w:line="320" w:lineRule="atLeast"/>
              <w:jc w:val="left"/>
              <w:rPr>
                <w:lang w:val="en-US" w:eastAsia="en-US"/>
              </w:rPr>
            </w:pPr>
          </w:p>
        </w:tc>
        <w:tc>
          <w:tcPr>
            <w:tcW w:w="236" w:type="dxa"/>
          </w:tcPr>
          <w:p w14:paraId="67A39676" w14:textId="77777777" w:rsidR="00224A26" w:rsidRPr="00224A26" w:rsidRDefault="00224A26" w:rsidP="00224A26">
            <w:pPr>
              <w:spacing w:line="320" w:lineRule="atLeast"/>
              <w:jc w:val="left"/>
              <w:rPr>
                <w:lang w:val="en-US" w:eastAsia="en-US"/>
              </w:rPr>
            </w:pPr>
          </w:p>
        </w:tc>
        <w:tc>
          <w:tcPr>
            <w:tcW w:w="4160" w:type="dxa"/>
            <w:tcBorders>
              <w:top w:val="single" w:sz="4" w:space="0" w:color="auto"/>
            </w:tcBorders>
          </w:tcPr>
          <w:p w14:paraId="67A39677" w14:textId="77777777" w:rsidR="00224A26" w:rsidRPr="00224A26" w:rsidRDefault="00224A26" w:rsidP="00224A26">
            <w:pPr>
              <w:spacing w:line="320" w:lineRule="atLeast"/>
              <w:jc w:val="left"/>
              <w:rPr>
                <w:lang w:val="en-US" w:eastAsia="en-US"/>
              </w:rPr>
            </w:pPr>
            <w:r>
              <w:rPr>
                <w:lang w:val="en-US" w:eastAsia="en-US"/>
              </w:rPr>
              <w:t>Date</w:t>
            </w:r>
          </w:p>
        </w:tc>
      </w:tr>
    </w:tbl>
    <w:p w14:paraId="67A39679" w14:textId="77777777" w:rsidR="00185A09" w:rsidRDefault="00185A09" w:rsidP="0001320F">
      <w:pPr>
        <w:spacing w:line="320" w:lineRule="atLeast"/>
        <w:ind w:right="-993"/>
        <w:jc w:val="left"/>
        <w:rPr>
          <w:b/>
          <w:sz w:val="22"/>
          <w:szCs w:val="22"/>
        </w:rPr>
      </w:pPr>
    </w:p>
    <w:p w14:paraId="67A3967A" w14:textId="77777777" w:rsidR="00185A09" w:rsidRPr="0044273F" w:rsidRDefault="00185A09" w:rsidP="0001320F">
      <w:pPr>
        <w:spacing w:line="320" w:lineRule="atLeast"/>
        <w:ind w:right="-993"/>
        <w:jc w:val="left"/>
        <w:rPr>
          <w:b/>
          <w:sz w:val="22"/>
          <w:szCs w:val="22"/>
        </w:rPr>
        <w:sectPr w:rsidR="00185A09" w:rsidRPr="0044273F">
          <w:headerReference w:type="default" r:id="rId17"/>
          <w:footerReference w:type="default" r:id="rId18"/>
          <w:headerReference w:type="first" r:id="rId19"/>
          <w:footerReference w:type="first" r:id="rId20"/>
          <w:pgSz w:w="11907" w:h="16840" w:code="9"/>
          <w:pgMar w:top="1247" w:right="850" w:bottom="1440" w:left="1701" w:header="720" w:footer="504" w:gutter="0"/>
          <w:paperSrc w:first="265" w:other="265"/>
          <w:cols w:space="720"/>
          <w:titlePg/>
          <w:docGrid w:linePitch="222"/>
        </w:sectPr>
      </w:pPr>
    </w:p>
    <w:p w14:paraId="67A3967B" w14:textId="77777777" w:rsidR="00784C70" w:rsidRPr="000B0CB2" w:rsidRDefault="00BB2B5C" w:rsidP="000B0CB2">
      <w:pPr>
        <w:spacing w:before="120" w:line="320" w:lineRule="atLeast"/>
        <w:jc w:val="center"/>
        <w:rPr>
          <w:rFonts w:ascii="Arial Black" w:hAnsi="Arial Black"/>
          <w:b/>
          <w:color w:val="C00000"/>
          <w:lang w:eastAsia="en-US"/>
        </w:rPr>
      </w:pPr>
      <w:r>
        <w:rPr>
          <w:rFonts w:ascii="Arial Black" w:hAnsi="Arial Black"/>
          <w:b/>
          <w:color w:val="C00000"/>
          <w:lang w:eastAsia="en-US"/>
        </w:rPr>
        <w:lastRenderedPageBreak/>
        <w:t>APPENDIX</w:t>
      </w:r>
    </w:p>
    <w:p w14:paraId="67A3967C" w14:textId="77777777" w:rsidR="00784C70" w:rsidRPr="001340F3" w:rsidRDefault="00784C70" w:rsidP="000B0CB2">
      <w:pPr>
        <w:spacing w:before="120" w:line="320" w:lineRule="atLeast"/>
        <w:jc w:val="center"/>
        <w:rPr>
          <w:b/>
          <w:color w:val="000000"/>
          <w:lang w:eastAsia="en-US"/>
        </w:rPr>
      </w:pPr>
      <w:r w:rsidRPr="001340F3">
        <w:rPr>
          <w:b/>
          <w:color w:val="000000"/>
          <w:lang w:eastAsia="en-US"/>
        </w:rPr>
        <w:t>Capitalisation Table</w:t>
      </w:r>
    </w:p>
    <w:p w14:paraId="67A3967D" w14:textId="77777777" w:rsidR="00233BEF" w:rsidRPr="0034035B" w:rsidRDefault="00233BEF" w:rsidP="0063429F">
      <w:pPr>
        <w:spacing w:line="320" w:lineRule="atLeast"/>
        <w:rPr>
          <w:b/>
        </w:rPr>
      </w:pPr>
      <w:r w:rsidRPr="007B540C">
        <w:rPr>
          <w:b/>
          <w:color w:val="C00000"/>
          <w:highlight w:val="lightGray"/>
        </w:rPr>
        <w:t>[</w:t>
      </w:r>
      <w:r w:rsidRPr="007B540C">
        <w:rPr>
          <w:b/>
          <w:i/>
          <w:color w:val="C00000"/>
          <w:highlight w:val="lightGray"/>
        </w:rPr>
        <w:t xml:space="preserve">User note: </w:t>
      </w:r>
      <w:r w:rsidR="003561E6" w:rsidRPr="007B540C">
        <w:rPr>
          <w:b/>
          <w:i/>
          <w:color w:val="C00000"/>
          <w:highlight w:val="lightGray"/>
        </w:rPr>
        <w:t>I</w:t>
      </w:r>
      <w:r w:rsidR="000810C2">
        <w:rPr>
          <w:b/>
          <w:i/>
          <w:color w:val="C00000"/>
          <w:highlight w:val="lightGray"/>
        </w:rPr>
        <w:t>nsert</w:t>
      </w:r>
      <w:r w:rsidRPr="007B540C">
        <w:rPr>
          <w:b/>
          <w:i/>
          <w:color w:val="C00000"/>
          <w:highlight w:val="lightGray"/>
        </w:rPr>
        <w:t xml:space="preserve"> a cap</w:t>
      </w:r>
      <w:r w:rsidR="000810C2">
        <w:rPr>
          <w:b/>
          <w:i/>
          <w:color w:val="C00000"/>
          <w:highlight w:val="lightGray"/>
        </w:rPr>
        <w:t>italisation table</w:t>
      </w:r>
      <w:r w:rsidRPr="007B540C">
        <w:rPr>
          <w:b/>
          <w:i/>
          <w:color w:val="C00000"/>
          <w:highlight w:val="lightGray"/>
        </w:rPr>
        <w:t xml:space="preserve"> showing the </w:t>
      </w:r>
      <w:r w:rsidR="000810C2">
        <w:rPr>
          <w:b/>
          <w:i/>
          <w:color w:val="C00000"/>
          <w:highlight w:val="lightGray"/>
        </w:rPr>
        <w:t xml:space="preserve">names of the </w:t>
      </w:r>
      <w:r w:rsidR="001F4324">
        <w:rPr>
          <w:b/>
          <w:i/>
          <w:color w:val="C00000"/>
          <w:highlight w:val="lightGray"/>
        </w:rPr>
        <w:t xml:space="preserve">investors and the existing </w:t>
      </w:r>
      <w:r w:rsidRPr="007B540C">
        <w:rPr>
          <w:b/>
          <w:i/>
          <w:color w:val="C00000"/>
          <w:highlight w:val="lightGray"/>
        </w:rPr>
        <w:t>shareholders</w:t>
      </w:r>
      <w:r w:rsidR="001F4324">
        <w:rPr>
          <w:b/>
          <w:i/>
          <w:color w:val="C00000"/>
          <w:highlight w:val="lightGray"/>
        </w:rPr>
        <w:t>, along with</w:t>
      </w:r>
      <w:r w:rsidRPr="007B540C">
        <w:rPr>
          <w:b/>
          <w:i/>
          <w:color w:val="C00000"/>
          <w:highlight w:val="lightGray"/>
        </w:rPr>
        <w:t xml:space="preserve"> the number</w:t>
      </w:r>
      <w:r w:rsidR="000810C2">
        <w:rPr>
          <w:b/>
          <w:i/>
          <w:color w:val="C00000"/>
          <w:highlight w:val="lightGray"/>
        </w:rPr>
        <w:t xml:space="preserve"> and </w:t>
      </w:r>
      <w:r w:rsidRPr="007B540C">
        <w:rPr>
          <w:b/>
          <w:i/>
          <w:color w:val="C00000"/>
          <w:highlight w:val="lightGray"/>
        </w:rPr>
        <w:t xml:space="preserve">percentage of </w:t>
      </w:r>
      <w:r w:rsidR="001F4324">
        <w:rPr>
          <w:b/>
          <w:i/>
          <w:color w:val="C00000"/>
          <w:highlight w:val="lightGray"/>
        </w:rPr>
        <w:t>shares held by each of them</w:t>
      </w:r>
      <w:r w:rsidRPr="007B540C">
        <w:rPr>
          <w:b/>
          <w:i/>
          <w:color w:val="C00000"/>
          <w:highlight w:val="lightGray"/>
        </w:rPr>
        <w:t xml:space="preserve"> immediately </w:t>
      </w:r>
      <w:r w:rsidR="001F4324">
        <w:rPr>
          <w:b/>
          <w:i/>
          <w:color w:val="C00000"/>
          <w:highlight w:val="lightGray"/>
        </w:rPr>
        <w:t xml:space="preserve">prior to and after the issue of the </w:t>
      </w:r>
      <w:r w:rsidR="009E2051">
        <w:rPr>
          <w:b/>
          <w:i/>
          <w:color w:val="C00000"/>
          <w:highlight w:val="lightGray"/>
        </w:rPr>
        <w:t>Preference Shares</w:t>
      </w:r>
      <w:r w:rsidR="000810C2">
        <w:rPr>
          <w:b/>
          <w:i/>
          <w:color w:val="C00000"/>
          <w:highlight w:val="lightGray"/>
        </w:rPr>
        <w:t>,</w:t>
      </w:r>
      <w:r w:rsidR="001F4324">
        <w:rPr>
          <w:b/>
          <w:i/>
          <w:color w:val="C00000"/>
          <w:highlight w:val="lightGray"/>
        </w:rPr>
        <w:t xml:space="preserve"> </w:t>
      </w:r>
      <w:r w:rsidRPr="007B540C">
        <w:rPr>
          <w:b/>
          <w:i/>
          <w:color w:val="C00000"/>
          <w:highlight w:val="lightGray"/>
        </w:rPr>
        <w:t>OR</w:t>
      </w:r>
      <w:r w:rsidR="00312C95">
        <w:rPr>
          <w:b/>
          <w:i/>
          <w:color w:val="C00000"/>
          <w:highlight w:val="lightGray"/>
        </w:rPr>
        <w:t xml:space="preserve"> </w:t>
      </w:r>
      <w:r w:rsidR="000810C2">
        <w:rPr>
          <w:b/>
          <w:i/>
          <w:color w:val="C00000"/>
          <w:highlight w:val="lightGray"/>
        </w:rPr>
        <w:t>fill out the table</w:t>
      </w:r>
      <w:r w:rsidRPr="007B540C">
        <w:rPr>
          <w:b/>
          <w:i/>
          <w:color w:val="C00000"/>
          <w:highlight w:val="lightGray"/>
        </w:rPr>
        <w:t xml:space="preserve"> below.</w:t>
      </w:r>
      <w:r w:rsidRPr="007B540C">
        <w:rPr>
          <w:b/>
          <w:color w:val="C00000"/>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1983"/>
        <w:gridCol w:w="2398"/>
        <w:gridCol w:w="1804"/>
      </w:tblGrid>
      <w:tr w:rsidR="00C767F1" w:rsidRPr="0034035B" w14:paraId="67A39682" w14:textId="77777777" w:rsidTr="00C767F1">
        <w:tc>
          <w:tcPr>
            <w:tcW w:w="3258" w:type="dxa"/>
            <w:shd w:val="clear" w:color="auto" w:fill="D9D9D9"/>
          </w:tcPr>
          <w:p w14:paraId="67A3967E" w14:textId="77777777" w:rsidR="00C767F1" w:rsidRPr="0034035B" w:rsidRDefault="00C767F1" w:rsidP="001920EA">
            <w:pPr>
              <w:tabs>
                <w:tab w:val="left" w:pos="540"/>
                <w:tab w:val="right" w:pos="9000"/>
              </w:tabs>
              <w:spacing w:line="320" w:lineRule="atLeast"/>
              <w:rPr>
                <w:rFonts w:ascii="Arial Black" w:hAnsi="Arial Black"/>
                <w:b/>
                <w:color w:val="C00000"/>
                <w:sz w:val="18"/>
                <w:szCs w:val="18"/>
              </w:rPr>
            </w:pPr>
            <w:r w:rsidRPr="0034035B">
              <w:rPr>
                <w:rFonts w:ascii="Arial Black" w:hAnsi="Arial Black"/>
                <w:b/>
                <w:color w:val="C00000"/>
                <w:sz w:val="18"/>
                <w:szCs w:val="18"/>
              </w:rPr>
              <w:t>Shareholder Name</w:t>
            </w:r>
          </w:p>
        </w:tc>
        <w:tc>
          <w:tcPr>
            <w:tcW w:w="2035" w:type="dxa"/>
            <w:shd w:val="clear" w:color="auto" w:fill="D9D9D9"/>
          </w:tcPr>
          <w:p w14:paraId="67A3967F" w14:textId="77777777" w:rsidR="00C767F1" w:rsidRPr="0034035B" w:rsidRDefault="00847B2B" w:rsidP="009574C1">
            <w:pPr>
              <w:tabs>
                <w:tab w:val="left" w:pos="540"/>
                <w:tab w:val="right" w:pos="9000"/>
              </w:tabs>
              <w:spacing w:line="320" w:lineRule="atLeast"/>
              <w:jc w:val="left"/>
              <w:rPr>
                <w:rFonts w:ascii="Arial Black" w:hAnsi="Arial Black"/>
                <w:b/>
                <w:color w:val="C00000"/>
                <w:sz w:val="18"/>
                <w:szCs w:val="18"/>
              </w:rPr>
            </w:pPr>
            <w:r>
              <w:rPr>
                <w:rFonts w:ascii="Arial Black" w:hAnsi="Arial Black"/>
                <w:b/>
                <w:color w:val="C00000"/>
                <w:sz w:val="18"/>
                <w:szCs w:val="18"/>
              </w:rPr>
              <w:t>Number of ordinary s</w:t>
            </w:r>
            <w:r w:rsidR="00C767F1">
              <w:rPr>
                <w:rFonts w:ascii="Arial Black" w:hAnsi="Arial Black"/>
                <w:b/>
                <w:color w:val="C00000"/>
                <w:sz w:val="18"/>
                <w:szCs w:val="18"/>
              </w:rPr>
              <w:t>hares on a fully diluted basis*</w:t>
            </w:r>
          </w:p>
        </w:tc>
        <w:tc>
          <w:tcPr>
            <w:tcW w:w="2458" w:type="dxa"/>
            <w:shd w:val="clear" w:color="auto" w:fill="D9D9D9"/>
          </w:tcPr>
          <w:p w14:paraId="67A39680" w14:textId="77777777" w:rsidR="00C767F1" w:rsidRPr="0034035B" w:rsidRDefault="00C767F1" w:rsidP="009574C1">
            <w:pPr>
              <w:tabs>
                <w:tab w:val="left" w:pos="540"/>
                <w:tab w:val="right" w:pos="9000"/>
              </w:tabs>
              <w:spacing w:line="320" w:lineRule="atLeast"/>
              <w:jc w:val="left"/>
              <w:rPr>
                <w:rFonts w:ascii="Arial Black" w:hAnsi="Arial Black"/>
                <w:b/>
                <w:color w:val="C00000"/>
                <w:sz w:val="18"/>
                <w:szCs w:val="18"/>
              </w:rPr>
            </w:pPr>
            <w:r w:rsidRPr="0034035B">
              <w:rPr>
                <w:rFonts w:ascii="Arial Black" w:hAnsi="Arial Black"/>
                <w:b/>
                <w:color w:val="C00000"/>
                <w:sz w:val="18"/>
                <w:szCs w:val="18"/>
              </w:rPr>
              <w:t xml:space="preserve">Number of </w:t>
            </w:r>
            <w:r w:rsidR="009E2051">
              <w:rPr>
                <w:rFonts w:ascii="Arial Black" w:hAnsi="Arial Black"/>
                <w:b/>
                <w:color w:val="C00000"/>
                <w:sz w:val="18"/>
                <w:szCs w:val="18"/>
              </w:rPr>
              <w:t>Preference Shares</w:t>
            </w:r>
            <w:r>
              <w:rPr>
                <w:rFonts w:ascii="Arial Black" w:hAnsi="Arial Black"/>
                <w:b/>
                <w:color w:val="C00000"/>
                <w:sz w:val="18"/>
                <w:szCs w:val="18"/>
              </w:rPr>
              <w:t xml:space="preserve"> on a fully diluted basis*</w:t>
            </w:r>
          </w:p>
        </w:tc>
        <w:tc>
          <w:tcPr>
            <w:tcW w:w="1821" w:type="dxa"/>
            <w:shd w:val="clear" w:color="auto" w:fill="D9D9D9"/>
          </w:tcPr>
          <w:p w14:paraId="67A39681" w14:textId="77777777" w:rsidR="00C767F1" w:rsidRPr="0034035B" w:rsidRDefault="00847B2B" w:rsidP="001920EA">
            <w:pPr>
              <w:tabs>
                <w:tab w:val="left" w:pos="540"/>
                <w:tab w:val="right" w:pos="9000"/>
              </w:tabs>
              <w:spacing w:line="320" w:lineRule="atLeast"/>
              <w:rPr>
                <w:rFonts w:ascii="Arial Black" w:hAnsi="Arial Black"/>
                <w:b/>
                <w:color w:val="C00000"/>
                <w:sz w:val="18"/>
                <w:szCs w:val="18"/>
              </w:rPr>
            </w:pPr>
            <w:r>
              <w:rPr>
                <w:rFonts w:ascii="Arial Black" w:hAnsi="Arial Black"/>
                <w:b/>
                <w:color w:val="C00000"/>
                <w:sz w:val="18"/>
                <w:szCs w:val="18"/>
              </w:rPr>
              <w:t>Percentage s</w:t>
            </w:r>
            <w:r w:rsidR="00C767F1" w:rsidRPr="0034035B">
              <w:rPr>
                <w:rFonts w:ascii="Arial Black" w:hAnsi="Arial Black"/>
                <w:b/>
                <w:color w:val="C00000"/>
                <w:sz w:val="18"/>
                <w:szCs w:val="18"/>
              </w:rPr>
              <w:t>hareholding</w:t>
            </w:r>
            <w:r w:rsidR="00C767F1">
              <w:rPr>
                <w:rFonts w:ascii="Arial Black" w:hAnsi="Arial Black"/>
                <w:b/>
                <w:color w:val="C00000"/>
                <w:sz w:val="18"/>
                <w:szCs w:val="18"/>
              </w:rPr>
              <w:t xml:space="preserve"> on a fully diluted basis*</w:t>
            </w:r>
          </w:p>
        </w:tc>
      </w:tr>
      <w:tr w:rsidR="00C767F1" w:rsidRPr="0034035B" w14:paraId="67A39684" w14:textId="77777777" w:rsidTr="00E21FCC">
        <w:tc>
          <w:tcPr>
            <w:tcW w:w="9572" w:type="dxa"/>
            <w:gridSpan w:val="4"/>
            <w:shd w:val="clear" w:color="auto" w:fill="D9D9D9"/>
          </w:tcPr>
          <w:p w14:paraId="67A39683" w14:textId="77777777" w:rsidR="00C767F1" w:rsidRPr="0034035B" w:rsidRDefault="00C767F1" w:rsidP="001920EA">
            <w:pPr>
              <w:tabs>
                <w:tab w:val="left" w:pos="540"/>
                <w:tab w:val="right" w:pos="9000"/>
              </w:tabs>
              <w:spacing w:line="320" w:lineRule="atLeast"/>
              <w:rPr>
                <w:b/>
                <w:sz w:val="18"/>
                <w:szCs w:val="18"/>
              </w:rPr>
            </w:pPr>
            <w:r w:rsidRPr="0034035B">
              <w:rPr>
                <w:b/>
                <w:sz w:val="18"/>
                <w:szCs w:val="18"/>
              </w:rPr>
              <w:t>Immediately pr</w:t>
            </w:r>
            <w:r>
              <w:rPr>
                <w:b/>
                <w:sz w:val="18"/>
                <w:szCs w:val="18"/>
              </w:rPr>
              <w:t>ior to the issue of</w:t>
            </w:r>
            <w:r w:rsidRPr="0034035B">
              <w:rPr>
                <w:b/>
                <w:sz w:val="18"/>
                <w:szCs w:val="18"/>
              </w:rPr>
              <w:t xml:space="preserve"> </w:t>
            </w:r>
            <w:r>
              <w:rPr>
                <w:b/>
                <w:sz w:val="18"/>
                <w:szCs w:val="18"/>
              </w:rPr>
              <w:t xml:space="preserve">the </w:t>
            </w:r>
            <w:r w:rsidR="009E2051">
              <w:rPr>
                <w:b/>
                <w:sz w:val="18"/>
                <w:szCs w:val="18"/>
              </w:rPr>
              <w:t>Preference Shares</w:t>
            </w:r>
            <w:r>
              <w:rPr>
                <w:b/>
                <w:sz w:val="18"/>
                <w:szCs w:val="18"/>
              </w:rPr>
              <w:t xml:space="preserve"> to the Investors</w:t>
            </w:r>
            <w:r w:rsidRPr="0034035B">
              <w:rPr>
                <w:b/>
                <w:sz w:val="18"/>
                <w:szCs w:val="18"/>
              </w:rPr>
              <w:t>:</w:t>
            </w:r>
          </w:p>
        </w:tc>
      </w:tr>
      <w:tr w:rsidR="00C767F1" w:rsidRPr="0034035B" w14:paraId="67A39689" w14:textId="77777777" w:rsidTr="00C767F1">
        <w:tc>
          <w:tcPr>
            <w:tcW w:w="3258" w:type="dxa"/>
          </w:tcPr>
          <w:p w14:paraId="67A39685" w14:textId="77777777" w:rsidR="00C767F1" w:rsidRPr="0034035B" w:rsidRDefault="00C767F1" w:rsidP="001920EA">
            <w:pPr>
              <w:tabs>
                <w:tab w:val="left" w:pos="540"/>
                <w:tab w:val="right" w:pos="9000"/>
              </w:tabs>
              <w:spacing w:line="320" w:lineRule="atLeast"/>
              <w:rPr>
                <w:sz w:val="18"/>
                <w:szCs w:val="18"/>
              </w:rPr>
            </w:pPr>
          </w:p>
        </w:tc>
        <w:tc>
          <w:tcPr>
            <w:tcW w:w="2035" w:type="dxa"/>
          </w:tcPr>
          <w:p w14:paraId="67A39686" w14:textId="77777777" w:rsidR="00C767F1" w:rsidRPr="0034035B" w:rsidRDefault="00C767F1" w:rsidP="001920EA">
            <w:pPr>
              <w:tabs>
                <w:tab w:val="left" w:pos="540"/>
                <w:tab w:val="right" w:pos="9000"/>
              </w:tabs>
              <w:spacing w:line="320" w:lineRule="atLeast"/>
              <w:rPr>
                <w:sz w:val="18"/>
                <w:szCs w:val="18"/>
              </w:rPr>
            </w:pPr>
          </w:p>
        </w:tc>
        <w:tc>
          <w:tcPr>
            <w:tcW w:w="2458" w:type="dxa"/>
          </w:tcPr>
          <w:p w14:paraId="67A39687" w14:textId="77777777" w:rsidR="00C767F1" w:rsidRPr="0034035B" w:rsidRDefault="00C767F1" w:rsidP="001920EA">
            <w:pPr>
              <w:tabs>
                <w:tab w:val="left" w:pos="540"/>
                <w:tab w:val="right" w:pos="9000"/>
              </w:tabs>
              <w:spacing w:line="320" w:lineRule="atLeast"/>
              <w:rPr>
                <w:sz w:val="18"/>
                <w:szCs w:val="18"/>
              </w:rPr>
            </w:pPr>
          </w:p>
        </w:tc>
        <w:tc>
          <w:tcPr>
            <w:tcW w:w="1821" w:type="dxa"/>
          </w:tcPr>
          <w:p w14:paraId="67A39688" w14:textId="77777777" w:rsidR="00C767F1" w:rsidRPr="0034035B" w:rsidRDefault="00C767F1" w:rsidP="001920EA">
            <w:pPr>
              <w:tabs>
                <w:tab w:val="left" w:pos="540"/>
                <w:tab w:val="right" w:pos="9000"/>
              </w:tabs>
              <w:spacing w:line="320" w:lineRule="atLeast"/>
              <w:rPr>
                <w:sz w:val="18"/>
                <w:szCs w:val="18"/>
              </w:rPr>
            </w:pPr>
          </w:p>
        </w:tc>
      </w:tr>
      <w:tr w:rsidR="00C767F1" w:rsidRPr="0034035B" w14:paraId="67A3968E" w14:textId="77777777" w:rsidTr="00C767F1">
        <w:tc>
          <w:tcPr>
            <w:tcW w:w="3258" w:type="dxa"/>
          </w:tcPr>
          <w:p w14:paraId="67A3968A" w14:textId="77777777" w:rsidR="00C767F1" w:rsidRPr="0034035B" w:rsidRDefault="00C767F1" w:rsidP="001920EA">
            <w:pPr>
              <w:tabs>
                <w:tab w:val="left" w:pos="540"/>
                <w:tab w:val="right" w:pos="9000"/>
              </w:tabs>
              <w:spacing w:line="320" w:lineRule="atLeast"/>
              <w:rPr>
                <w:sz w:val="18"/>
                <w:szCs w:val="18"/>
              </w:rPr>
            </w:pPr>
          </w:p>
        </w:tc>
        <w:tc>
          <w:tcPr>
            <w:tcW w:w="2035" w:type="dxa"/>
          </w:tcPr>
          <w:p w14:paraId="67A3968B" w14:textId="77777777" w:rsidR="00C767F1" w:rsidRPr="0034035B" w:rsidRDefault="00C767F1" w:rsidP="001920EA">
            <w:pPr>
              <w:tabs>
                <w:tab w:val="left" w:pos="540"/>
                <w:tab w:val="right" w:pos="9000"/>
              </w:tabs>
              <w:spacing w:line="320" w:lineRule="atLeast"/>
              <w:rPr>
                <w:sz w:val="18"/>
                <w:szCs w:val="18"/>
              </w:rPr>
            </w:pPr>
          </w:p>
        </w:tc>
        <w:tc>
          <w:tcPr>
            <w:tcW w:w="2458" w:type="dxa"/>
          </w:tcPr>
          <w:p w14:paraId="67A3968C" w14:textId="77777777" w:rsidR="00C767F1" w:rsidRPr="0034035B" w:rsidRDefault="00C767F1" w:rsidP="001920EA">
            <w:pPr>
              <w:tabs>
                <w:tab w:val="left" w:pos="540"/>
                <w:tab w:val="right" w:pos="9000"/>
              </w:tabs>
              <w:spacing w:line="320" w:lineRule="atLeast"/>
              <w:rPr>
                <w:sz w:val="18"/>
                <w:szCs w:val="18"/>
              </w:rPr>
            </w:pPr>
          </w:p>
        </w:tc>
        <w:tc>
          <w:tcPr>
            <w:tcW w:w="1821" w:type="dxa"/>
          </w:tcPr>
          <w:p w14:paraId="67A3968D" w14:textId="77777777" w:rsidR="00C767F1" w:rsidRPr="0034035B" w:rsidRDefault="00C767F1" w:rsidP="001920EA">
            <w:pPr>
              <w:tabs>
                <w:tab w:val="left" w:pos="540"/>
                <w:tab w:val="right" w:pos="9000"/>
              </w:tabs>
              <w:spacing w:line="320" w:lineRule="atLeast"/>
              <w:rPr>
                <w:sz w:val="18"/>
                <w:szCs w:val="18"/>
              </w:rPr>
            </w:pPr>
          </w:p>
        </w:tc>
      </w:tr>
      <w:tr w:rsidR="00C767F1" w:rsidRPr="0034035B" w14:paraId="67A39693" w14:textId="77777777" w:rsidTr="00C767F1">
        <w:tc>
          <w:tcPr>
            <w:tcW w:w="3258" w:type="dxa"/>
          </w:tcPr>
          <w:p w14:paraId="67A3968F" w14:textId="77777777" w:rsidR="00C767F1" w:rsidRPr="0034035B" w:rsidRDefault="00C767F1" w:rsidP="001920EA">
            <w:pPr>
              <w:tabs>
                <w:tab w:val="left" w:pos="540"/>
                <w:tab w:val="right" w:pos="9000"/>
              </w:tabs>
              <w:spacing w:line="320" w:lineRule="atLeast"/>
              <w:rPr>
                <w:sz w:val="18"/>
                <w:szCs w:val="18"/>
              </w:rPr>
            </w:pPr>
          </w:p>
        </w:tc>
        <w:tc>
          <w:tcPr>
            <w:tcW w:w="2035" w:type="dxa"/>
          </w:tcPr>
          <w:p w14:paraId="67A39690" w14:textId="77777777" w:rsidR="00C767F1" w:rsidRPr="0034035B" w:rsidRDefault="00C767F1" w:rsidP="001920EA">
            <w:pPr>
              <w:tabs>
                <w:tab w:val="left" w:pos="540"/>
                <w:tab w:val="right" w:pos="9000"/>
              </w:tabs>
              <w:spacing w:line="320" w:lineRule="atLeast"/>
              <w:rPr>
                <w:sz w:val="18"/>
                <w:szCs w:val="18"/>
              </w:rPr>
            </w:pPr>
          </w:p>
        </w:tc>
        <w:tc>
          <w:tcPr>
            <w:tcW w:w="2458" w:type="dxa"/>
          </w:tcPr>
          <w:p w14:paraId="67A39691" w14:textId="77777777" w:rsidR="00C767F1" w:rsidRPr="0034035B" w:rsidRDefault="00C767F1" w:rsidP="001920EA">
            <w:pPr>
              <w:tabs>
                <w:tab w:val="left" w:pos="540"/>
                <w:tab w:val="right" w:pos="9000"/>
              </w:tabs>
              <w:spacing w:line="320" w:lineRule="atLeast"/>
              <w:rPr>
                <w:sz w:val="18"/>
                <w:szCs w:val="18"/>
              </w:rPr>
            </w:pPr>
          </w:p>
        </w:tc>
        <w:tc>
          <w:tcPr>
            <w:tcW w:w="1821" w:type="dxa"/>
          </w:tcPr>
          <w:p w14:paraId="67A39692" w14:textId="77777777" w:rsidR="00C767F1" w:rsidRPr="0034035B" w:rsidRDefault="00C767F1" w:rsidP="001920EA">
            <w:pPr>
              <w:tabs>
                <w:tab w:val="left" w:pos="540"/>
                <w:tab w:val="right" w:pos="9000"/>
              </w:tabs>
              <w:spacing w:line="320" w:lineRule="atLeast"/>
              <w:rPr>
                <w:sz w:val="18"/>
                <w:szCs w:val="18"/>
              </w:rPr>
            </w:pPr>
          </w:p>
        </w:tc>
      </w:tr>
      <w:tr w:rsidR="00C767F1" w:rsidRPr="0034035B" w14:paraId="67A39698" w14:textId="77777777" w:rsidTr="00C767F1">
        <w:tc>
          <w:tcPr>
            <w:tcW w:w="3258" w:type="dxa"/>
            <w:tcBorders>
              <w:bottom w:val="single" w:sz="4" w:space="0" w:color="auto"/>
            </w:tcBorders>
          </w:tcPr>
          <w:p w14:paraId="67A39694" w14:textId="77777777" w:rsidR="00C767F1" w:rsidRPr="0034035B" w:rsidRDefault="00C767F1" w:rsidP="001920EA">
            <w:pPr>
              <w:tabs>
                <w:tab w:val="left" w:pos="540"/>
                <w:tab w:val="right" w:pos="9000"/>
              </w:tabs>
              <w:spacing w:line="320" w:lineRule="atLeast"/>
              <w:rPr>
                <w:sz w:val="18"/>
                <w:szCs w:val="18"/>
              </w:rPr>
            </w:pPr>
          </w:p>
        </w:tc>
        <w:tc>
          <w:tcPr>
            <w:tcW w:w="2035" w:type="dxa"/>
            <w:tcBorders>
              <w:bottom w:val="single" w:sz="4" w:space="0" w:color="auto"/>
            </w:tcBorders>
          </w:tcPr>
          <w:p w14:paraId="67A39695" w14:textId="77777777" w:rsidR="00C767F1" w:rsidRPr="0034035B" w:rsidRDefault="00C767F1" w:rsidP="001920EA">
            <w:pPr>
              <w:tabs>
                <w:tab w:val="left" w:pos="540"/>
                <w:tab w:val="right" w:pos="9000"/>
              </w:tabs>
              <w:spacing w:line="320" w:lineRule="atLeast"/>
              <w:rPr>
                <w:sz w:val="18"/>
                <w:szCs w:val="18"/>
              </w:rPr>
            </w:pPr>
          </w:p>
        </w:tc>
        <w:tc>
          <w:tcPr>
            <w:tcW w:w="2458" w:type="dxa"/>
            <w:tcBorders>
              <w:bottom w:val="single" w:sz="4" w:space="0" w:color="auto"/>
            </w:tcBorders>
          </w:tcPr>
          <w:p w14:paraId="67A39696" w14:textId="77777777" w:rsidR="00C767F1" w:rsidRPr="0034035B" w:rsidRDefault="00C767F1" w:rsidP="001920EA">
            <w:pPr>
              <w:tabs>
                <w:tab w:val="left" w:pos="540"/>
                <w:tab w:val="right" w:pos="9000"/>
              </w:tabs>
              <w:spacing w:line="320" w:lineRule="atLeast"/>
              <w:rPr>
                <w:sz w:val="18"/>
                <w:szCs w:val="18"/>
              </w:rPr>
            </w:pPr>
          </w:p>
        </w:tc>
        <w:tc>
          <w:tcPr>
            <w:tcW w:w="1821" w:type="dxa"/>
            <w:tcBorders>
              <w:bottom w:val="single" w:sz="4" w:space="0" w:color="auto"/>
            </w:tcBorders>
          </w:tcPr>
          <w:p w14:paraId="67A39697" w14:textId="77777777" w:rsidR="00C767F1" w:rsidRPr="0034035B" w:rsidRDefault="00C767F1" w:rsidP="001920EA">
            <w:pPr>
              <w:tabs>
                <w:tab w:val="left" w:pos="540"/>
                <w:tab w:val="right" w:pos="9000"/>
              </w:tabs>
              <w:spacing w:line="320" w:lineRule="atLeast"/>
              <w:rPr>
                <w:sz w:val="18"/>
                <w:szCs w:val="18"/>
              </w:rPr>
            </w:pPr>
          </w:p>
        </w:tc>
      </w:tr>
      <w:tr w:rsidR="00C767F1" w:rsidRPr="00471195" w14:paraId="67A3969A" w14:textId="77777777" w:rsidTr="00E76A04">
        <w:tc>
          <w:tcPr>
            <w:tcW w:w="9572" w:type="dxa"/>
            <w:gridSpan w:val="4"/>
            <w:shd w:val="clear" w:color="auto" w:fill="D9D9D9"/>
          </w:tcPr>
          <w:p w14:paraId="67A39699" w14:textId="77777777" w:rsidR="00C767F1" w:rsidRPr="00471195" w:rsidRDefault="00C767F1" w:rsidP="001920EA">
            <w:pPr>
              <w:tabs>
                <w:tab w:val="left" w:pos="540"/>
                <w:tab w:val="right" w:pos="9000"/>
              </w:tabs>
              <w:spacing w:line="320" w:lineRule="atLeast"/>
              <w:rPr>
                <w:sz w:val="18"/>
                <w:szCs w:val="18"/>
              </w:rPr>
            </w:pPr>
            <w:r w:rsidRPr="0034035B">
              <w:rPr>
                <w:b/>
                <w:sz w:val="18"/>
                <w:szCs w:val="18"/>
              </w:rPr>
              <w:t xml:space="preserve">Immediately after </w:t>
            </w:r>
            <w:r>
              <w:rPr>
                <w:b/>
                <w:sz w:val="18"/>
                <w:szCs w:val="18"/>
              </w:rPr>
              <w:t xml:space="preserve">the issue of the </w:t>
            </w:r>
            <w:r w:rsidR="009E2051">
              <w:rPr>
                <w:b/>
                <w:sz w:val="18"/>
                <w:szCs w:val="18"/>
              </w:rPr>
              <w:t>Preference Shares</w:t>
            </w:r>
            <w:r>
              <w:rPr>
                <w:b/>
                <w:sz w:val="18"/>
                <w:szCs w:val="18"/>
              </w:rPr>
              <w:t xml:space="preserve"> to the Investors</w:t>
            </w:r>
            <w:r w:rsidRPr="0034035B">
              <w:rPr>
                <w:b/>
                <w:sz w:val="18"/>
                <w:szCs w:val="18"/>
              </w:rPr>
              <w:t>:</w:t>
            </w:r>
          </w:p>
        </w:tc>
      </w:tr>
      <w:tr w:rsidR="00C767F1" w:rsidRPr="00471195" w14:paraId="67A3969F" w14:textId="77777777" w:rsidTr="00C767F1">
        <w:tc>
          <w:tcPr>
            <w:tcW w:w="3258" w:type="dxa"/>
          </w:tcPr>
          <w:p w14:paraId="67A3969B" w14:textId="77777777" w:rsidR="00C767F1" w:rsidRPr="00471195" w:rsidRDefault="00C767F1" w:rsidP="001920EA">
            <w:pPr>
              <w:tabs>
                <w:tab w:val="left" w:pos="540"/>
                <w:tab w:val="right" w:pos="9000"/>
              </w:tabs>
              <w:spacing w:line="320" w:lineRule="atLeast"/>
              <w:rPr>
                <w:sz w:val="18"/>
                <w:szCs w:val="18"/>
              </w:rPr>
            </w:pPr>
          </w:p>
        </w:tc>
        <w:tc>
          <w:tcPr>
            <w:tcW w:w="2035" w:type="dxa"/>
          </w:tcPr>
          <w:p w14:paraId="67A3969C" w14:textId="77777777" w:rsidR="00C767F1" w:rsidRPr="00471195" w:rsidRDefault="00C767F1" w:rsidP="001920EA">
            <w:pPr>
              <w:tabs>
                <w:tab w:val="left" w:pos="540"/>
                <w:tab w:val="right" w:pos="9000"/>
              </w:tabs>
              <w:spacing w:line="320" w:lineRule="atLeast"/>
              <w:rPr>
                <w:sz w:val="18"/>
                <w:szCs w:val="18"/>
              </w:rPr>
            </w:pPr>
          </w:p>
        </w:tc>
        <w:tc>
          <w:tcPr>
            <w:tcW w:w="2458" w:type="dxa"/>
          </w:tcPr>
          <w:p w14:paraId="67A3969D" w14:textId="77777777" w:rsidR="00C767F1" w:rsidRPr="00471195" w:rsidRDefault="00C767F1" w:rsidP="001920EA">
            <w:pPr>
              <w:tabs>
                <w:tab w:val="left" w:pos="540"/>
                <w:tab w:val="right" w:pos="9000"/>
              </w:tabs>
              <w:spacing w:line="320" w:lineRule="atLeast"/>
              <w:rPr>
                <w:sz w:val="18"/>
                <w:szCs w:val="18"/>
              </w:rPr>
            </w:pPr>
          </w:p>
        </w:tc>
        <w:tc>
          <w:tcPr>
            <w:tcW w:w="1821" w:type="dxa"/>
          </w:tcPr>
          <w:p w14:paraId="67A3969E" w14:textId="77777777" w:rsidR="00C767F1" w:rsidRPr="00471195" w:rsidRDefault="00C767F1" w:rsidP="001920EA">
            <w:pPr>
              <w:tabs>
                <w:tab w:val="left" w:pos="540"/>
                <w:tab w:val="right" w:pos="9000"/>
              </w:tabs>
              <w:spacing w:line="320" w:lineRule="atLeast"/>
              <w:rPr>
                <w:sz w:val="18"/>
                <w:szCs w:val="18"/>
              </w:rPr>
            </w:pPr>
          </w:p>
        </w:tc>
      </w:tr>
      <w:tr w:rsidR="00C767F1" w:rsidRPr="00471195" w14:paraId="67A396A4" w14:textId="77777777" w:rsidTr="00C767F1">
        <w:tc>
          <w:tcPr>
            <w:tcW w:w="3258" w:type="dxa"/>
          </w:tcPr>
          <w:p w14:paraId="67A396A0" w14:textId="77777777" w:rsidR="00C767F1" w:rsidRPr="00471195" w:rsidRDefault="00C767F1" w:rsidP="001920EA">
            <w:pPr>
              <w:tabs>
                <w:tab w:val="left" w:pos="540"/>
                <w:tab w:val="right" w:pos="9000"/>
              </w:tabs>
              <w:spacing w:line="320" w:lineRule="atLeast"/>
              <w:rPr>
                <w:sz w:val="18"/>
                <w:szCs w:val="18"/>
              </w:rPr>
            </w:pPr>
          </w:p>
        </w:tc>
        <w:tc>
          <w:tcPr>
            <w:tcW w:w="2035" w:type="dxa"/>
          </w:tcPr>
          <w:p w14:paraId="67A396A1" w14:textId="77777777" w:rsidR="00C767F1" w:rsidRPr="00471195" w:rsidRDefault="00C767F1" w:rsidP="001920EA">
            <w:pPr>
              <w:tabs>
                <w:tab w:val="left" w:pos="540"/>
                <w:tab w:val="right" w:pos="9000"/>
              </w:tabs>
              <w:spacing w:line="320" w:lineRule="atLeast"/>
              <w:rPr>
                <w:sz w:val="18"/>
                <w:szCs w:val="18"/>
              </w:rPr>
            </w:pPr>
          </w:p>
        </w:tc>
        <w:tc>
          <w:tcPr>
            <w:tcW w:w="2458" w:type="dxa"/>
          </w:tcPr>
          <w:p w14:paraId="67A396A2" w14:textId="77777777" w:rsidR="00C767F1" w:rsidRPr="00471195" w:rsidRDefault="00C767F1" w:rsidP="001920EA">
            <w:pPr>
              <w:tabs>
                <w:tab w:val="left" w:pos="540"/>
                <w:tab w:val="right" w:pos="9000"/>
              </w:tabs>
              <w:spacing w:line="320" w:lineRule="atLeast"/>
              <w:rPr>
                <w:sz w:val="18"/>
                <w:szCs w:val="18"/>
              </w:rPr>
            </w:pPr>
          </w:p>
        </w:tc>
        <w:tc>
          <w:tcPr>
            <w:tcW w:w="1821" w:type="dxa"/>
          </w:tcPr>
          <w:p w14:paraId="67A396A3" w14:textId="77777777" w:rsidR="00C767F1" w:rsidRPr="00471195" w:rsidRDefault="00C767F1" w:rsidP="001920EA">
            <w:pPr>
              <w:tabs>
                <w:tab w:val="left" w:pos="540"/>
                <w:tab w:val="right" w:pos="9000"/>
              </w:tabs>
              <w:spacing w:line="320" w:lineRule="atLeast"/>
              <w:rPr>
                <w:sz w:val="18"/>
                <w:szCs w:val="18"/>
              </w:rPr>
            </w:pPr>
          </w:p>
        </w:tc>
      </w:tr>
      <w:tr w:rsidR="00C767F1" w:rsidRPr="00471195" w14:paraId="67A396A9" w14:textId="77777777" w:rsidTr="00C767F1">
        <w:tc>
          <w:tcPr>
            <w:tcW w:w="3258" w:type="dxa"/>
          </w:tcPr>
          <w:p w14:paraId="67A396A5" w14:textId="77777777" w:rsidR="00C767F1" w:rsidRPr="00471195" w:rsidRDefault="00C767F1" w:rsidP="001920EA">
            <w:pPr>
              <w:tabs>
                <w:tab w:val="left" w:pos="540"/>
                <w:tab w:val="right" w:pos="9000"/>
              </w:tabs>
              <w:spacing w:line="320" w:lineRule="atLeast"/>
              <w:rPr>
                <w:sz w:val="18"/>
                <w:szCs w:val="18"/>
              </w:rPr>
            </w:pPr>
          </w:p>
        </w:tc>
        <w:tc>
          <w:tcPr>
            <w:tcW w:w="2035" w:type="dxa"/>
          </w:tcPr>
          <w:p w14:paraId="67A396A6" w14:textId="77777777" w:rsidR="00C767F1" w:rsidRPr="00471195" w:rsidRDefault="00C767F1" w:rsidP="001920EA">
            <w:pPr>
              <w:tabs>
                <w:tab w:val="left" w:pos="540"/>
                <w:tab w:val="right" w:pos="9000"/>
              </w:tabs>
              <w:spacing w:line="320" w:lineRule="atLeast"/>
              <w:rPr>
                <w:sz w:val="18"/>
                <w:szCs w:val="18"/>
              </w:rPr>
            </w:pPr>
          </w:p>
        </w:tc>
        <w:tc>
          <w:tcPr>
            <w:tcW w:w="2458" w:type="dxa"/>
          </w:tcPr>
          <w:p w14:paraId="67A396A7" w14:textId="77777777" w:rsidR="00C767F1" w:rsidRPr="00471195" w:rsidRDefault="00C767F1" w:rsidP="001920EA">
            <w:pPr>
              <w:tabs>
                <w:tab w:val="left" w:pos="540"/>
                <w:tab w:val="right" w:pos="9000"/>
              </w:tabs>
              <w:spacing w:line="320" w:lineRule="atLeast"/>
              <w:rPr>
                <w:sz w:val="18"/>
                <w:szCs w:val="18"/>
              </w:rPr>
            </w:pPr>
          </w:p>
        </w:tc>
        <w:tc>
          <w:tcPr>
            <w:tcW w:w="1821" w:type="dxa"/>
          </w:tcPr>
          <w:p w14:paraId="67A396A8" w14:textId="77777777" w:rsidR="00C767F1" w:rsidRPr="00471195" w:rsidRDefault="00C767F1" w:rsidP="001920EA">
            <w:pPr>
              <w:tabs>
                <w:tab w:val="left" w:pos="540"/>
                <w:tab w:val="right" w:pos="9000"/>
              </w:tabs>
              <w:spacing w:line="320" w:lineRule="atLeast"/>
              <w:rPr>
                <w:sz w:val="18"/>
                <w:szCs w:val="18"/>
              </w:rPr>
            </w:pPr>
          </w:p>
        </w:tc>
      </w:tr>
      <w:tr w:rsidR="00C767F1" w:rsidRPr="00471195" w14:paraId="67A396AE" w14:textId="77777777" w:rsidTr="00C767F1">
        <w:tc>
          <w:tcPr>
            <w:tcW w:w="3258" w:type="dxa"/>
          </w:tcPr>
          <w:p w14:paraId="67A396AA" w14:textId="77777777" w:rsidR="00C767F1" w:rsidRPr="00471195" w:rsidRDefault="00C767F1" w:rsidP="001920EA">
            <w:pPr>
              <w:tabs>
                <w:tab w:val="left" w:pos="540"/>
                <w:tab w:val="right" w:pos="9000"/>
              </w:tabs>
              <w:spacing w:line="320" w:lineRule="atLeast"/>
              <w:rPr>
                <w:sz w:val="18"/>
                <w:szCs w:val="18"/>
              </w:rPr>
            </w:pPr>
          </w:p>
        </w:tc>
        <w:tc>
          <w:tcPr>
            <w:tcW w:w="2035" w:type="dxa"/>
          </w:tcPr>
          <w:p w14:paraId="67A396AB" w14:textId="77777777" w:rsidR="00C767F1" w:rsidRPr="00471195" w:rsidRDefault="00C767F1" w:rsidP="001920EA">
            <w:pPr>
              <w:tabs>
                <w:tab w:val="left" w:pos="540"/>
                <w:tab w:val="right" w:pos="9000"/>
              </w:tabs>
              <w:spacing w:line="320" w:lineRule="atLeast"/>
              <w:rPr>
                <w:sz w:val="18"/>
                <w:szCs w:val="18"/>
              </w:rPr>
            </w:pPr>
          </w:p>
        </w:tc>
        <w:tc>
          <w:tcPr>
            <w:tcW w:w="2458" w:type="dxa"/>
          </w:tcPr>
          <w:p w14:paraId="67A396AC" w14:textId="77777777" w:rsidR="00C767F1" w:rsidRPr="00471195" w:rsidRDefault="00C767F1" w:rsidP="001920EA">
            <w:pPr>
              <w:tabs>
                <w:tab w:val="left" w:pos="540"/>
                <w:tab w:val="right" w:pos="9000"/>
              </w:tabs>
              <w:spacing w:line="320" w:lineRule="atLeast"/>
              <w:rPr>
                <w:sz w:val="18"/>
                <w:szCs w:val="18"/>
              </w:rPr>
            </w:pPr>
          </w:p>
        </w:tc>
        <w:tc>
          <w:tcPr>
            <w:tcW w:w="1821" w:type="dxa"/>
          </w:tcPr>
          <w:p w14:paraId="67A396AD" w14:textId="77777777" w:rsidR="00C767F1" w:rsidRPr="00471195" w:rsidRDefault="00C767F1" w:rsidP="001920EA">
            <w:pPr>
              <w:tabs>
                <w:tab w:val="left" w:pos="540"/>
                <w:tab w:val="right" w:pos="9000"/>
              </w:tabs>
              <w:spacing w:line="320" w:lineRule="atLeast"/>
              <w:rPr>
                <w:sz w:val="18"/>
                <w:szCs w:val="18"/>
              </w:rPr>
            </w:pPr>
          </w:p>
        </w:tc>
      </w:tr>
    </w:tbl>
    <w:p w14:paraId="67A396AF" w14:textId="3BF7F5FA" w:rsidR="00206845" w:rsidRDefault="001F4324" w:rsidP="003B2CB1">
      <w:pPr>
        <w:spacing w:line="320" w:lineRule="atLeast"/>
        <w:jc w:val="left"/>
        <w:rPr>
          <w:rFonts w:cs="Times New Roman"/>
          <w:sz w:val="16"/>
          <w:szCs w:val="16"/>
          <w:lang w:eastAsia="en-US"/>
        </w:rPr>
      </w:pPr>
      <w:r>
        <w:rPr>
          <w:rFonts w:cs="Times New Roman"/>
          <w:sz w:val="16"/>
          <w:szCs w:val="16"/>
          <w:lang w:eastAsia="en-US"/>
        </w:rPr>
        <w:t>* Include details of any</w:t>
      </w:r>
      <w:r w:rsidR="00C767F1" w:rsidRPr="00C767F1">
        <w:rPr>
          <w:rFonts w:cs="Times New Roman"/>
          <w:sz w:val="16"/>
          <w:szCs w:val="16"/>
          <w:lang w:eastAsia="en-US"/>
        </w:rPr>
        <w:t xml:space="preserve"> </w:t>
      </w:r>
      <w:r w:rsidR="00C767F1">
        <w:rPr>
          <w:rFonts w:cs="Times New Roman"/>
          <w:sz w:val="16"/>
          <w:szCs w:val="16"/>
          <w:lang w:eastAsia="en-US"/>
        </w:rPr>
        <w:t xml:space="preserve">warrants or </w:t>
      </w:r>
      <w:r w:rsidR="00C767F1" w:rsidRPr="00C767F1">
        <w:rPr>
          <w:rFonts w:cs="Times New Roman"/>
          <w:sz w:val="16"/>
          <w:szCs w:val="16"/>
          <w:lang w:eastAsia="en-US"/>
        </w:rPr>
        <w:t xml:space="preserve">options over shares in the Company, </w:t>
      </w:r>
      <w:r>
        <w:rPr>
          <w:rFonts w:cs="Times New Roman"/>
          <w:sz w:val="16"/>
          <w:szCs w:val="16"/>
          <w:lang w:eastAsia="en-US"/>
        </w:rPr>
        <w:t xml:space="preserve">any </w:t>
      </w:r>
      <w:r w:rsidR="00C767F1" w:rsidRPr="00C767F1">
        <w:rPr>
          <w:rFonts w:cs="Times New Roman"/>
          <w:sz w:val="16"/>
          <w:szCs w:val="16"/>
          <w:lang w:eastAsia="en-US"/>
        </w:rPr>
        <w:t>convertible loans and any other obligations to issue shares in the Company.</w:t>
      </w:r>
    </w:p>
    <w:p w14:paraId="0F98F565" w14:textId="77777777" w:rsidR="00206845" w:rsidRPr="00206845" w:rsidRDefault="00206845" w:rsidP="00206845">
      <w:pPr>
        <w:rPr>
          <w:rFonts w:cs="Times New Roman"/>
          <w:sz w:val="16"/>
          <w:szCs w:val="16"/>
          <w:lang w:eastAsia="en-US"/>
        </w:rPr>
      </w:pPr>
    </w:p>
    <w:p w14:paraId="0EF886C2" w14:textId="77777777" w:rsidR="00206845" w:rsidRPr="00206845" w:rsidRDefault="00206845" w:rsidP="00206845">
      <w:pPr>
        <w:rPr>
          <w:rFonts w:cs="Times New Roman"/>
          <w:sz w:val="16"/>
          <w:szCs w:val="16"/>
          <w:lang w:eastAsia="en-US"/>
        </w:rPr>
      </w:pPr>
    </w:p>
    <w:p w14:paraId="652F0C57" w14:textId="77777777" w:rsidR="00206845" w:rsidRPr="00206845" w:rsidRDefault="00206845" w:rsidP="00206845">
      <w:pPr>
        <w:rPr>
          <w:rFonts w:cs="Times New Roman"/>
          <w:sz w:val="16"/>
          <w:szCs w:val="16"/>
          <w:lang w:eastAsia="en-US"/>
        </w:rPr>
      </w:pPr>
    </w:p>
    <w:p w14:paraId="725C0C86" w14:textId="77777777" w:rsidR="00206845" w:rsidRPr="00206845" w:rsidRDefault="00206845" w:rsidP="00206845">
      <w:pPr>
        <w:rPr>
          <w:rFonts w:cs="Times New Roman"/>
          <w:sz w:val="16"/>
          <w:szCs w:val="16"/>
          <w:lang w:eastAsia="en-US"/>
        </w:rPr>
      </w:pPr>
    </w:p>
    <w:p w14:paraId="32A44F0A" w14:textId="50596B56" w:rsidR="00206845" w:rsidRDefault="00206845" w:rsidP="00206845">
      <w:pPr>
        <w:rPr>
          <w:rFonts w:cs="Times New Roman"/>
          <w:sz w:val="16"/>
          <w:szCs w:val="16"/>
          <w:lang w:eastAsia="en-US"/>
        </w:rPr>
      </w:pPr>
    </w:p>
    <w:p w14:paraId="1177A96C" w14:textId="77777777" w:rsidR="00600F4C" w:rsidRPr="00206845" w:rsidRDefault="00600F4C" w:rsidP="00206845">
      <w:pPr>
        <w:jc w:val="center"/>
        <w:rPr>
          <w:rFonts w:cs="Times New Roman"/>
          <w:sz w:val="16"/>
          <w:szCs w:val="16"/>
          <w:lang w:eastAsia="en-US"/>
        </w:rPr>
      </w:pPr>
    </w:p>
    <w:sectPr w:rsidR="00600F4C" w:rsidRPr="00206845" w:rsidSect="001920EA">
      <w:headerReference w:type="even" r:id="rId21"/>
      <w:headerReference w:type="default" r:id="rId22"/>
      <w:footerReference w:type="even" r:id="rId23"/>
      <w:footerReference w:type="default" r:id="rId24"/>
      <w:headerReference w:type="first" r:id="rId25"/>
      <w:pgSz w:w="11907" w:h="16840" w:code="9"/>
      <w:pgMar w:top="1440" w:right="850" w:bottom="1440" w:left="1701" w:header="720" w:footer="389" w:gutter="0"/>
      <w:paperSrc w:first="265" w:other="265"/>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8E4F" w14:textId="77777777" w:rsidR="00847473" w:rsidRDefault="00847473">
      <w:r>
        <w:separator/>
      </w:r>
    </w:p>
  </w:endnote>
  <w:endnote w:type="continuationSeparator" w:id="0">
    <w:p w14:paraId="6822C432" w14:textId="77777777" w:rsidR="00847473" w:rsidRDefault="0084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E908" w14:textId="77777777" w:rsidR="00096DAD" w:rsidRDefault="00096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BE" w14:textId="77777777" w:rsidR="00B5520F" w:rsidRPr="00E646CE" w:rsidRDefault="00B5520F" w:rsidP="00261ED5">
    <w:pPr>
      <w:pStyle w:val="Footer"/>
      <w:jc w:val="right"/>
    </w:pPr>
    <w:r w:rsidRPr="00E646CE">
      <w:rPr>
        <w:sz w:val="14"/>
        <w:szCs w:val="14"/>
      </w:rPr>
      <w:fldChar w:fldCharType="begin"/>
    </w:r>
    <w:r w:rsidRPr="00E646CE">
      <w:rPr>
        <w:sz w:val="14"/>
        <w:szCs w:val="14"/>
      </w:rPr>
      <w:instrText xml:space="preserve"> PAGE   \* MERGEFORMAT </w:instrText>
    </w:r>
    <w:r w:rsidRPr="00E646CE">
      <w:rPr>
        <w:sz w:val="14"/>
        <w:szCs w:val="14"/>
      </w:rPr>
      <w:fldChar w:fldCharType="separate"/>
    </w:r>
    <w:r>
      <w:rPr>
        <w:sz w:val="14"/>
        <w:szCs w:val="14"/>
      </w:rPr>
      <w:t>2</w:t>
    </w:r>
    <w:r w:rsidRPr="00E646CE">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C0" w14:textId="45005027" w:rsidR="00B5520F" w:rsidRPr="00E646CE" w:rsidRDefault="00B5520F" w:rsidP="00096DAD">
    <w:pPr>
      <w:pStyle w:val="Footer"/>
      <w:spacing w:beforeLines="100" w:before="240" w:after="0" w:line="240" w:lineRule="auto"/>
      <w:jc w:val="left"/>
      <w:rPr>
        <w:color w:val="C00000"/>
        <w:sz w:val="14"/>
        <w:szCs w:val="14"/>
      </w:rPr>
    </w:pPr>
    <w:r w:rsidRPr="00E646CE">
      <w:rPr>
        <w:color w:val="C00000"/>
        <w:sz w:val="14"/>
        <w:szCs w:val="14"/>
      </w:rPr>
      <w:t xml:space="preserve">This template document is provided for guidance purposes only.  We recommend you obtain the help of a qualified lawyer to complete it.  Use of this document is subject to the terms and conditions set </w:t>
    </w:r>
    <w:r>
      <w:rPr>
        <w:color w:val="C00000"/>
        <w:sz w:val="14"/>
        <w:szCs w:val="14"/>
      </w:rPr>
      <w:t xml:space="preserve">out at </w:t>
    </w:r>
    <w:r w:rsidR="00206845">
      <w:rPr>
        <w:color w:val="C00000"/>
        <w:sz w:val="14"/>
        <w:szCs w:val="14"/>
      </w:rPr>
      <w:t>https://</w:t>
    </w:r>
    <w:r w:rsidR="003E6415">
      <w:rPr>
        <w:color w:val="C00000"/>
        <w:sz w:val="14"/>
        <w:szCs w:val="14"/>
      </w:rPr>
      <w:t>kindrik</w:t>
    </w:r>
    <w:r w:rsidR="00206845">
      <w:rPr>
        <w:color w:val="C00000"/>
        <w:sz w:val="14"/>
        <w:szCs w:val="14"/>
      </w:rPr>
      <w:t>.sg/templates</w:t>
    </w:r>
    <w:r w:rsidRPr="00E646CE">
      <w:rPr>
        <w:color w:val="C00000"/>
        <w:sz w:val="14"/>
        <w:szCs w:val="14"/>
      </w:rPr>
      <w:t>.</w:t>
    </w:r>
  </w:p>
  <w:p w14:paraId="67A396C1" w14:textId="0B0BEBEE" w:rsidR="00B5520F" w:rsidRPr="00E646CE" w:rsidRDefault="00B5520F" w:rsidP="00096DAD">
    <w:pPr>
      <w:pStyle w:val="Footer"/>
      <w:tabs>
        <w:tab w:val="left" w:pos="1985"/>
      </w:tabs>
      <w:spacing w:beforeLines="100" w:before="240" w:after="0" w:line="240" w:lineRule="auto"/>
      <w:jc w:val="left"/>
      <w:rPr>
        <w:color w:val="C00000"/>
      </w:rPr>
    </w:pPr>
    <w:r w:rsidRPr="00E646CE">
      <w:rPr>
        <w:color w:val="C00000"/>
        <w:sz w:val="14"/>
        <w:szCs w:val="14"/>
      </w:rPr>
      <w:t xml:space="preserve">© </w:t>
    </w:r>
    <w:r w:rsidR="003E6415">
      <w:rPr>
        <w:color w:val="C00000"/>
        <w:sz w:val="14"/>
        <w:szCs w:val="14"/>
      </w:rPr>
      <w:t>Kindrik Partners</w:t>
    </w:r>
    <w:r w:rsidR="00206845">
      <w:rPr>
        <w:color w:val="C00000"/>
        <w:sz w:val="14"/>
        <w:szCs w:val="14"/>
      </w:rPr>
      <w:t xml:space="preserve"> Limited 20</w:t>
    </w:r>
    <w:r w:rsidR="003E6415">
      <w:rPr>
        <w:color w:val="C00000"/>
        <w:sz w:val="14"/>
        <w:szCs w:val="14"/>
      </w:rPr>
      <w:t xml:space="preserve">20 </w:t>
    </w:r>
    <w:r w:rsidR="00AA418C">
      <w:rPr>
        <w:color w:val="C00000"/>
        <w:sz w:val="14"/>
        <w:szCs w:val="14"/>
      </w:rPr>
      <w:tab/>
    </w:r>
    <w:r w:rsidR="00206845">
      <w:rPr>
        <w:color w:val="C00000"/>
        <w:sz w:val="14"/>
        <w:szCs w:val="14"/>
      </w:rPr>
      <w:t>SEA V1.</w:t>
    </w:r>
    <w:r w:rsidR="003E6415">
      <w:rPr>
        <w:color w:val="C00000"/>
        <w:sz w:val="14"/>
        <w:szCs w:val="14"/>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C3" w14:textId="75882A95" w:rsidR="0001320F" w:rsidRDefault="0001320F" w:rsidP="00096DAD">
    <w:pPr>
      <w:spacing w:before="100" w:after="0" w:line="240" w:lineRule="auto"/>
      <w:jc w:val="left"/>
      <w:rPr>
        <w:color w:val="C00000"/>
        <w:sz w:val="14"/>
        <w:szCs w:val="14"/>
      </w:rPr>
    </w:pPr>
    <w:bookmarkStart w:id="0" w:name="PRIMARYFOOTERSPECBEGIN1"/>
    <w:bookmarkStart w:id="1" w:name="PRIMARYFOOTERSPECEND1"/>
    <w:bookmarkEnd w:id="0"/>
    <w:bookmarkEnd w:id="1"/>
    <w:r>
      <w:rPr>
        <w:color w:val="C00000"/>
        <w:sz w:val="14"/>
        <w:szCs w:val="14"/>
      </w:rPr>
      <w:t xml:space="preserve">This template documents is provided for guidance purposes only.  We recommend you obtain the help of a qualified lawyer to complete it.  Use of this document is subject to the terms </w:t>
    </w:r>
    <w:r w:rsidR="0058791C">
      <w:rPr>
        <w:color w:val="C00000"/>
        <w:sz w:val="14"/>
        <w:szCs w:val="14"/>
      </w:rPr>
      <w:t>and conditions</w:t>
    </w:r>
    <w:r>
      <w:rPr>
        <w:color w:val="C00000"/>
        <w:sz w:val="14"/>
        <w:szCs w:val="14"/>
      </w:rPr>
      <w:t xml:space="preserve"> set out at </w:t>
    </w:r>
    <w:r w:rsidR="00206845">
      <w:rPr>
        <w:color w:val="C00000"/>
        <w:sz w:val="14"/>
        <w:szCs w:val="14"/>
      </w:rPr>
      <w:t>https://</w:t>
    </w:r>
    <w:r w:rsidR="003E6415">
      <w:rPr>
        <w:color w:val="C00000"/>
        <w:sz w:val="14"/>
        <w:szCs w:val="14"/>
      </w:rPr>
      <w:t>kindrik</w:t>
    </w:r>
    <w:r w:rsidR="00206845">
      <w:rPr>
        <w:color w:val="C00000"/>
        <w:sz w:val="14"/>
        <w:szCs w:val="14"/>
      </w:rPr>
      <w:t>.sg/templates</w:t>
    </w:r>
    <w:r>
      <w:rPr>
        <w:color w:val="C00000"/>
        <w:sz w:val="14"/>
        <w:szCs w:val="14"/>
      </w:rPr>
      <w:t>.</w:t>
    </w:r>
  </w:p>
  <w:p w14:paraId="67A396C4" w14:textId="59AEA883" w:rsidR="00430AB4" w:rsidRPr="00AA418C" w:rsidRDefault="0001320F" w:rsidP="00096DAD">
    <w:pPr>
      <w:spacing w:after="100"/>
      <w:jc w:val="left"/>
      <w:rPr>
        <w:color w:val="C00000"/>
        <w:sz w:val="14"/>
        <w:szCs w:val="14"/>
      </w:rPr>
    </w:pPr>
    <w:r>
      <w:rPr>
        <w:color w:val="C00000"/>
        <w:sz w:val="14"/>
        <w:szCs w:val="14"/>
      </w:rPr>
      <w:t xml:space="preserve">© </w:t>
    </w:r>
    <w:r w:rsidR="003E6415">
      <w:rPr>
        <w:color w:val="C00000"/>
        <w:sz w:val="14"/>
        <w:szCs w:val="14"/>
      </w:rPr>
      <w:t>Kindrik Partners</w:t>
    </w:r>
    <w:r w:rsidR="00206845">
      <w:rPr>
        <w:color w:val="C00000"/>
        <w:sz w:val="14"/>
        <w:szCs w:val="14"/>
      </w:rPr>
      <w:t xml:space="preserve"> Limited </w:t>
    </w:r>
    <w:proofErr w:type="gramStart"/>
    <w:r w:rsidR="00206845">
      <w:rPr>
        <w:color w:val="C00000"/>
        <w:sz w:val="14"/>
        <w:szCs w:val="14"/>
      </w:rPr>
      <w:t>20</w:t>
    </w:r>
    <w:r w:rsidR="003E6415">
      <w:rPr>
        <w:color w:val="C00000"/>
        <w:sz w:val="14"/>
        <w:szCs w:val="14"/>
      </w:rPr>
      <w:t>20</w:t>
    </w:r>
    <w:r w:rsidR="001C0B0C">
      <w:rPr>
        <w:color w:val="C00000"/>
        <w:sz w:val="14"/>
        <w:szCs w:val="14"/>
      </w:rPr>
      <w:t xml:space="preserve"> </w:t>
    </w:r>
    <w:r w:rsidR="003E6415">
      <w:rPr>
        <w:color w:val="C00000"/>
        <w:sz w:val="14"/>
        <w:szCs w:val="14"/>
      </w:rPr>
      <w:t xml:space="preserve"> </w:t>
    </w:r>
    <w:r w:rsidR="00AB44D1">
      <w:rPr>
        <w:color w:val="C00000"/>
        <w:sz w:val="14"/>
        <w:szCs w:val="14"/>
      </w:rPr>
      <w:tab/>
    </w:r>
    <w:proofErr w:type="gramEnd"/>
    <w:r w:rsidR="003E6415">
      <w:rPr>
        <w:color w:val="C00000"/>
        <w:sz w:val="14"/>
        <w:szCs w:val="14"/>
      </w:rPr>
      <w:t xml:space="preserve">      </w:t>
    </w:r>
    <w:r w:rsidR="00206845">
      <w:rPr>
        <w:color w:val="C00000"/>
        <w:sz w:val="14"/>
        <w:szCs w:val="14"/>
      </w:rPr>
      <w:t>SEA V1.</w:t>
    </w:r>
    <w:r w:rsidR="003E6415">
      <w:rPr>
        <w:color w:val="C00000"/>
        <w:sz w:val="14"/>
        <w:szCs w:val="14"/>
      </w:rPr>
      <w:t>5</w:t>
    </w:r>
    <w:r w:rsidR="00AA418C">
      <w:rPr>
        <w:color w:val="C00000"/>
        <w:sz w:val="14"/>
        <w:szCs w:val="14"/>
      </w:rPr>
      <w:tab/>
    </w:r>
    <w:r w:rsidR="00AA418C">
      <w:rPr>
        <w:color w:val="C00000"/>
        <w:sz w:val="14"/>
        <w:szCs w:val="14"/>
      </w:rPr>
      <w:tab/>
    </w:r>
    <w:r w:rsidR="00AA418C">
      <w:rPr>
        <w:color w:val="C00000"/>
        <w:sz w:val="14"/>
        <w:szCs w:val="14"/>
      </w:rPr>
      <w:tab/>
    </w:r>
    <w:r w:rsidR="00AA418C">
      <w:rPr>
        <w:color w:val="C00000"/>
        <w:sz w:val="14"/>
        <w:szCs w:val="14"/>
      </w:rPr>
      <w:tab/>
    </w:r>
    <w:r w:rsidR="00AA418C">
      <w:rPr>
        <w:color w:val="C00000"/>
        <w:sz w:val="14"/>
        <w:szCs w:val="14"/>
      </w:rPr>
      <w:tab/>
    </w:r>
    <w:r w:rsidR="00AA418C">
      <w:rPr>
        <w:color w:val="C00000"/>
        <w:sz w:val="14"/>
        <w:szCs w:val="14"/>
      </w:rPr>
      <w:tab/>
    </w:r>
    <w:r w:rsidR="00AA418C">
      <w:rPr>
        <w:color w:val="C00000"/>
        <w:sz w:val="14"/>
        <w:szCs w:val="14"/>
      </w:rPr>
      <w:tab/>
    </w:r>
    <w:r w:rsidR="005B3CDF" w:rsidRPr="005B3CDF">
      <w:rPr>
        <w:rFonts w:cs="Times New Roman"/>
        <w:sz w:val="14"/>
        <w:szCs w:val="14"/>
      </w:rPr>
      <w:fldChar w:fldCharType="begin"/>
    </w:r>
    <w:r w:rsidR="005B3CDF" w:rsidRPr="005B3CDF">
      <w:rPr>
        <w:rFonts w:cs="Times New Roman"/>
        <w:sz w:val="14"/>
        <w:szCs w:val="14"/>
      </w:rPr>
      <w:instrText xml:space="preserve"> PAGE   \* MERGEFORMAT </w:instrText>
    </w:r>
    <w:r w:rsidR="005B3CDF" w:rsidRPr="005B3CDF">
      <w:rPr>
        <w:rFonts w:cs="Times New Roman"/>
        <w:sz w:val="14"/>
        <w:szCs w:val="14"/>
      </w:rPr>
      <w:fldChar w:fldCharType="separate"/>
    </w:r>
    <w:r w:rsidR="005849A7">
      <w:rPr>
        <w:rFonts w:cs="Times New Roman"/>
        <w:noProof/>
        <w:sz w:val="14"/>
        <w:szCs w:val="14"/>
      </w:rPr>
      <w:t>10</w:t>
    </w:r>
    <w:r w:rsidR="005B3CDF" w:rsidRPr="005B3CDF">
      <w:rPr>
        <w:rFonts w:cs="Times New Roman"/>
        <w:noProo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C6" w14:textId="00BCB1F1" w:rsidR="005B3CDF" w:rsidRDefault="005B3CDF" w:rsidP="00096DAD">
    <w:pPr>
      <w:spacing w:before="100" w:after="0" w:line="240" w:lineRule="auto"/>
      <w:jc w:val="left"/>
      <w:rPr>
        <w:color w:val="C00000"/>
        <w:sz w:val="14"/>
        <w:szCs w:val="14"/>
      </w:rPr>
    </w:pPr>
    <w:r>
      <w:rPr>
        <w:color w:val="C00000"/>
        <w:sz w:val="14"/>
        <w:szCs w:val="14"/>
      </w:rPr>
      <w:t xml:space="preserve">This template documents is provided for guidance purposes only.  We recommend you obtain the help of a qualified lawyer to complete it.  Use of this document is subject to the terms </w:t>
    </w:r>
    <w:r w:rsidR="0058791C">
      <w:rPr>
        <w:color w:val="C00000"/>
        <w:sz w:val="14"/>
        <w:szCs w:val="14"/>
      </w:rPr>
      <w:t xml:space="preserve">and conditions </w:t>
    </w:r>
    <w:r>
      <w:rPr>
        <w:color w:val="C00000"/>
        <w:sz w:val="14"/>
        <w:szCs w:val="14"/>
      </w:rPr>
      <w:t xml:space="preserve">set out at </w:t>
    </w:r>
    <w:r w:rsidR="00206845">
      <w:rPr>
        <w:color w:val="C00000"/>
        <w:sz w:val="14"/>
        <w:szCs w:val="14"/>
      </w:rPr>
      <w:t>https://</w:t>
    </w:r>
    <w:r w:rsidR="003E6415">
      <w:rPr>
        <w:color w:val="C00000"/>
        <w:sz w:val="14"/>
        <w:szCs w:val="14"/>
      </w:rPr>
      <w:t>kindrik</w:t>
    </w:r>
    <w:r w:rsidR="00206845">
      <w:rPr>
        <w:color w:val="C00000"/>
        <w:sz w:val="14"/>
        <w:szCs w:val="14"/>
      </w:rPr>
      <w:t>.sg/templates</w:t>
    </w:r>
    <w:r>
      <w:rPr>
        <w:color w:val="C00000"/>
        <w:sz w:val="14"/>
        <w:szCs w:val="14"/>
      </w:rPr>
      <w:t>.</w:t>
    </w:r>
  </w:p>
  <w:p w14:paraId="67A396C7" w14:textId="6C9DB19C" w:rsidR="005B3CDF" w:rsidRPr="00AA418C" w:rsidRDefault="001C0B0C" w:rsidP="00096DAD">
    <w:pPr>
      <w:spacing w:after="100"/>
      <w:jc w:val="left"/>
      <w:rPr>
        <w:color w:val="C00000"/>
        <w:sz w:val="14"/>
        <w:szCs w:val="14"/>
      </w:rPr>
    </w:pPr>
    <w:r>
      <w:rPr>
        <w:color w:val="C00000"/>
        <w:sz w:val="14"/>
        <w:szCs w:val="14"/>
      </w:rPr>
      <w:t xml:space="preserve">© </w:t>
    </w:r>
    <w:r w:rsidR="003E6415">
      <w:rPr>
        <w:color w:val="C00000"/>
        <w:sz w:val="14"/>
        <w:szCs w:val="14"/>
      </w:rPr>
      <w:t xml:space="preserve">Kindrik Partners </w:t>
    </w:r>
    <w:r w:rsidR="00206845">
      <w:rPr>
        <w:color w:val="C00000"/>
        <w:sz w:val="14"/>
        <w:szCs w:val="14"/>
      </w:rPr>
      <w:t>Limited 20</w:t>
    </w:r>
    <w:r w:rsidR="003E6415">
      <w:rPr>
        <w:color w:val="C00000"/>
        <w:sz w:val="14"/>
        <w:szCs w:val="14"/>
      </w:rPr>
      <w:t>20</w:t>
    </w:r>
    <w:r w:rsidR="005B3CDF">
      <w:rPr>
        <w:color w:val="C00000"/>
        <w:sz w:val="14"/>
        <w:szCs w:val="14"/>
      </w:rPr>
      <w:tab/>
    </w:r>
    <w:r w:rsidR="005B3CDF">
      <w:rPr>
        <w:color w:val="C00000"/>
        <w:sz w:val="14"/>
        <w:szCs w:val="14"/>
      </w:rPr>
      <w:tab/>
    </w:r>
    <w:r w:rsidR="00206845">
      <w:rPr>
        <w:color w:val="C00000"/>
        <w:sz w:val="14"/>
        <w:szCs w:val="14"/>
      </w:rPr>
      <w:t>SEA V1.</w:t>
    </w:r>
    <w:r w:rsidR="003E6415">
      <w:rPr>
        <w:color w:val="C00000"/>
        <w:sz w:val="14"/>
        <w:szCs w:val="14"/>
      </w:rPr>
      <w:t>5</w:t>
    </w:r>
    <w:r w:rsidR="00AA418C">
      <w:rPr>
        <w:color w:val="C00000"/>
        <w:sz w:val="14"/>
        <w:szCs w:val="14"/>
      </w:rPr>
      <w:tab/>
    </w:r>
    <w:r w:rsidR="00AA418C">
      <w:rPr>
        <w:color w:val="C00000"/>
        <w:sz w:val="14"/>
        <w:szCs w:val="14"/>
      </w:rPr>
      <w:tab/>
    </w:r>
    <w:r w:rsidR="00AA418C">
      <w:rPr>
        <w:color w:val="C00000"/>
        <w:sz w:val="14"/>
        <w:szCs w:val="14"/>
      </w:rPr>
      <w:tab/>
    </w:r>
    <w:r w:rsidR="00AA418C">
      <w:rPr>
        <w:color w:val="C00000"/>
        <w:sz w:val="14"/>
        <w:szCs w:val="14"/>
      </w:rPr>
      <w:tab/>
    </w:r>
    <w:r w:rsidR="00AA418C">
      <w:rPr>
        <w:color w:val="C00000"/>
        <w:sz w:val="14"/>
        <w:szCs w:val="14"/>
      </w:rPr>
      <w:tab/>
    </w:r>
    <w:r w:rsidR="00AA418C">
      <w:rPr>
        <w:color w:val="C00000"/>
        <w:sz w:val="14"/>
        <w:szCs w:val="14"/>
      </w:rPr>
      <w:tab/>
    </w:r>
    <w:r w:rsidR="00570F9D" w:rsidRPr="005B3CDF">
      <w:rPr>
        <w:rFonts w:cs="Times New Roman"/>
        <w:sz w:val="14"/>
        <w:szCs w:val="14"/>
      </w:rPr>
      <w:fldChar w:fldCharType="begin"/>
    </w:r>
    <w:r w:rsidR="00570F9D" w:rsidRPr="005B3CDF">
      <w:rPr>
        <w:rFonts w:cs="Times New Roman"/>
        <w:sz w:val="14"/>
        <w:szCs w:val="14"/>
      </w:rPr>
      <w:instrText xml:space="preserve"> PAGE   \* MERGEFORMAT </w:instrText>
    </w:r>
    <w:r w:rsidR="00570F9D" w:rsidRPr="005B3CDF">
      <w:rPr>
        <w:rFonts w:cs="Times New Roman"/>
        <w:sz w:val="14"/>
        <w:szCs w:val="14"/>
      </w:rPr>
      <w:fldChar w:fldCharType="separate"/>
    </w:r>
    <w:r w:rsidR="00570F9D">
      <w:rPr>
        <w:rFonts w:cs="Times New Roman"/>
        <w:sz w:val="14"/>
        <w:szCs w:val="14"/>
      </w:rPr>
      <w:t>10</w:t>
    </w:r>
    <w:r w:rsidR="00570F9D" w:rsidRPr="005B3CDF">
      <w:rPr>
        <w:rFonts w:cs="Times New Roman"/>
        <w:noProof/>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CA" w14:textId="77777777" w:rsidR="00430AB4" w:rsidRDefault="00430AB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CB" w14:textId="77777777" w:rsidR="00430AB4" w:rsidRPr="0001320F" w:rsidRDefault="00430AB4" w:rsidP="0001320F">
    <w:pPr>
      <w:pStyle w:val="Footer"/>
    </w:pPr>
    <w:bookmarkStart w:id="2" w:name="PRIMARYFOOTERSPECEND2"/>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E7C4" w14:textId="77777777" w:rsidR="00847473" w:rsidRDefault="00847473">
      <w:r>
        <w:separator/>
      </w:r>
    </w:p>
  </w:footnote>
  <w:footnote w:type="continuationSeparator" w:id="0">
    <w:p w14:paraId="40CA8788" w14:textId="77777777" w:rsidR="00847473" w:rsidRDefault="0084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996C" w14:textId="77777777" w:rsidR="00096DAD" w:rsidRDefault="00096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B9" w14:textId="77777777" w:rsidR="00B5520F" w:rsidRPr="00E646CE" w:rsidRDefault="00B5520F" w:rsidP="00261ED5">
    <w:pPr>
      <w:pStyle w:val="Header"/>
      <w:jc w:val="right"/>
      <w:rPr>
        <w:b/>
      </w:rPr>
    </w:pPr>
    <w:r>
      <w:rPr>
        <w:b/>
      </w:rPr>
      <w:t>Confidential</w:t>
    </w:r>
  </w:p>
  <w:p w14:paraId="67A396BA" w14:textId="77777777" w:rsidR="00B5520F" w:rsidRDefault="00B5520F"/>
  <w:p w14:paraId="67A396BB" w14:textId="77777777" w:rsidR="00B5520F" w:rsidRDefault="00B5520F">
    <w:r w:rsidRPr="00E646CE">
      <w:rPr>
        <w:color w:val="C00000"/>
        <w:sz w:val="14"/>
        <w:szCs w:val="14"/>
      </w:rPr>
      <w:t>T</w:t>
    </w:r>
  </w:p>
  <w:p w14:paraId="67A396BC" w14:textId="77777777" w:rsidR="00B5520F" w:rsidRDefault="00B5520F">
    <w:r w:rsidRPr="00E646CE">
      <w:rPr>
        <w:color w:val="C00000"/>
        <w:sz w:val="14"/>
        <w:szCs w:val="14"/>
      </w:rPr>
      <w: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BF" w14:textId="77777777" w:rsidR="00B5520F" w:rsidRPr="00E646CE" w:rsidRDefault="00B5520F" w:rsidP="00261ED5">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C2" w14:textId="77777777" w:rsidR="00BB0A30" w:rsidRPr="0001320F" w:rsidRDefault="0001320F" w:rsidP="0001320F">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C5" w14:textId="77777777" w:rsidR="00BB0A30" w:rsidRPr="0001320F" w:rsidRDefault="0001320F" w:rsidP="0001320F">
    <w:pPr>
      <w:pStyle w:val="Header"/>
      <w:jc w:val="right"/>
      <w:rPr>
        <w:b/>
      </w:rPr>
    </w:pPr>
    <w:r>
      <w:rPr>
        <w:b/>
      </w:rPr>
      <w:t>Confidential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C8" w14:textId="77777777" w:rsidR="00430AB4" w:rsidRDefault="00430AB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C9" w14:textId="77777777" w:rsidR="00430AB4" w:rsidRPr="0001320F" w:rsidRDefault="00430AB4" w:rsidP="000132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96CC" w14:textId="77777777" w:rsidR="00BB0A30" w:rsidRPr="007A781E" w:rsidRDefault="007A781E" w:rsidP="007A781E">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89C487A"/>
    <w:lvl w:ilvl="0">
      <w:start w:val="1"/>
      <w:numFmt w:val="decimal"/>
      <w:pStyle w:val="ListNumber"/>
      <w:lvlText w:val="%1."/>
      <w:lvlJc w:val="left"/>
      <w:pPr>
        <w:tabs>
          <w:tab w:val="num" w:pos="360"/>
        </w:tabs>
        <w:ind w:left="360" w:hanging="360"/>
      </w:pPr>
      <w:rPr>
        <w:color w:val="FF00FF"/>
      </w:rPr>
    </w:lvl>
  </w:abstractNum>
  <w:abstractNum w:abstractNumId="1" w15:restartNumberingAfterBreak="0">
    <w:nsid w:val="FFFFFFFB"/>
    <w:multiLevelType w:val="multilevel"/>
    <w:tmpl w:val="976486AA"/>
    <w:lvl w:ilvl="0">
      <w:start w:val="1"/>
      <w:numFmt w:val="decimal"/>
      <w:pStyle w:val="Heading1"/>
      <w:lvlText w:val="%1."/>
      <w:legacy w:legacy="1" w:legacySpace="142" w:legacyIndent="851"/>
      <w:lvlJc w:val="left"/>
      <w:pPr>
        <w:ind w:left="0" w:hanging="851"/>
      </w:pPr>
      <w:rPr>
        <w:rFonts w:ascii="Arial" w:hAnsi="Arial" w:cs="Arial"/>
        <w:b/>
        <w:i w:val="0"/>
        <w:color w:val="000000"/>
        <w:sz w:val="21"/>
      </w:rPr>
    </w:lvl>
    <w:lvl w:ilvl="1">
      <w:start w:val="1"/>
      <w:numFmt w:val="decimal"/>
      <w:pStyle w:val="Heading2"/>
      <w:lvlText w:val="%1.%2"/>
      <w:legacy w:legacy="1" w:legacySpace="142" w:legacyIndent="851"/>
      <w:lvlJc w:val="left"/>
      <w:pPr>
        <w:ind w:left="1702" w:hanging="851"/>
      </w:pPr>
      <w:rPr>
        <w:rFonts w:ascii="Arial" w:hAnsi="Arial" w:cs="Arial"/>
        <w:b/>
        <w:i w:val="0"/>
        <w:color w:val="000000"/>
        <w:sz w:val="21"/>
      </w:rPr>
    </w:lvl>
    <w:lvl w:ilvl="2">
      <w:start w:val="1"/>
      <w:numFmt w:val="decimal"/>
      <w:pStyle w:val="Heading3"/>
      <w:lvlText w:val="%1.%2.%3"/>
      <w:legacy w:legacy="1" w:legacySpace="142" w:legacyIndent="851"/>
      <w:lvlJc w:val="left"/>
      <w:pPr>
        <w:ind w:left="2553" w:hanging="851"/>
      </w:pPr>
      <w:rPr>
        <w:rFonts w:ascii="Arial" w:hAnsi="Arial" w:cs="Arial"/>
        <w:b/>
        <w:i w:val="0"/>
        <w:color w:val="000000"/>
        <w:sz w:val="21"/>
      </w:rPr>
    </w:lvl>
    <w:lvl w:ilvl="3">
      <w:start w:val="1"/>
      <w:numFmt w:val="lowerLetter"/>
      <w:pStyle w:val="Heading4"/>
      <w:lvlText w:val="(%4)"/>
      <w:legacy w:legacy="1" w:legacySpace="142" w:legacyIndent="851"/>
      <w:lvlJc w:val="left"/>
      <w:pPr>
        <w:ind w:left="3404" w:hanging="851"/>
      </w:pPr>
      <w:rPr>
        <w:rFonts w:ascii="Arial" w:hAnsi="Arial" w:cs="Arial"/>
        <w:b w:val="0"/>
        <w:i w:val="0"/>
        <w:color w:val="000000"/>
        <w:sz w:val="21"/>
      </w:rPr>
    </w:lvl>
    <w:lvl w:ilvl="4">
      <w:start w:val="1"/>
      <w:numFmt w:val="lowerRoman"/>
      <w:pStyle w:val="Heading5"/>
      <w:lvlText w:val="(%5)"/>
      <w:legacy w:legacy="1" w:legacySpace="142" w:legacyIndent="851"/>
      <w:lvlJc w:val="left"/>
      <w:pPr>
        <w:ind w:left="4255" w:hanging="851"/>
      </w:pPr>
      <w:rPr>
        <w:rFonts w:ascii="Arial" w:hAnsi="Arial" w:cs="Arial"/>
        <w:color w:val="000000"/>
        <w:sz w:val="21"/>
      </w:rPr>
    </w:lvl>
    <w:lvl w:ilvl="5">
      <w:start w:val="1"/>
      <w:numFmt w:val="none"/>
      <w:pStyle w:val="Heading6"/>
      <w:suff w:val="nothing"/>
      <w:lvlText w:val=""/>
      <w:lvlJc w:val="left"/>
      <w:rPr>
        <w:rFonts w:ascii="Arial" w:hAnsi="Arial" w:cs="Arial"/>
        <w:color w:val="000000"/>
        <w:sz w:val="21"/>
      </w:rPr>
    </w:lvl>
    <w:lvl w:ilvl="6">
      <w:start w:val="1"/>
      <w:numFmt w:val="none"/>
      <w:pStyle w:val="Heading7"/>
      <w:suff w:val="nothing"/>
      <w:lvlText w:val=""/>
      <w:lvlJc w:val="left"/>
      <w:rPr>
        <w:rFonts w:ascii="Arial" w:hAnsi="Arial" w:cs="Arial"/>
        <w:color w:val="000000"/>
        <w:sz w:val="21"/>
      </w:rPr>
    </w:lvl>
    <w:lvl w:ilvl="7">
      <w:start w:val="1"/>
      <w:numFmt w:val="none"/>
      <w:pStyle w:val="Heading8"/>
      <w:suff w:val="nothing"/>
      <w:lvlText w:val=""/>
      <w:lvlJc w:val="left"/>
      <w:rPr>
        <w:rFonts w:ascii="Arial" w:hAnsi="Arial" w:cs="Arial"/>
        <w:color w:val="000000"/>
        <w:sz w:val="21"/>
      </w:rPr>
    </w:lvl>
    <w:lvl w:ilvl="8">
      <w:start w:val="1"/>
      <w:numFmt w:val="none"/>
      <w:pStyle w:val="Heading9"/>
      <w:suff w:val="nothing"/>
      <w:lvlText w:val=""/>
      <w:lvlJc w:val="left"/>
      <w:rPr>
        <w:rFonts w:ascii="Arial" w:hAnsi="Arial" w:cs="Arial"/>
        <w:color w:val="000000"/>
        <w:sz w:val="21"/>
      </w:rPr>
    </w:lvl>
  </w:abstractNum>
  <w:abstractNum w:abstractNumId="2" w15:restartNumberingAfterBreak="0">
    <w:nsid w:val="41E413A1"/>
    <w:multiLevelType w:val="hybridMultilevel"/>
    <w:tmpl w:val="79DA2354"/>
    <w:lvl w:ilvl="0" w:tplc="4C8CED1A">
      <w:start w:val="1"/>
      <w:numFmt w:val="bullet"/>
      <w:lvlText w:val=""/>
      <w:lvlJc w:val="left"/>
      <w:pPr>
        <w:tabs>
          <w:tab w:val="num" w:pos="850"/>
        </w:tabs>
        <w:ind w:left="850" w:hanging="850"/>
      </w:pPr>
      <w:rPr>
        <w:rFonts w:ascii="Symbol" w:hAnsi="Symbol" w:hint="default"/>
        <w:color w:val="000000"/>
      </w:rPr>
    </w:lvl>
    <w:lvl w:ilvl="1" w:tplc="41B083D2" w:tentative="1">
      <w:start w:val="1"/>
      <w:numFmt w:val="lowerLetter"/>
      <w:lvlText w:val="%2."/>
      <w:lvlJc w:val="left"/>
      <w:pPr>
        <w:tabs>
          <w:tab w:val="num" w:pos="450"/>
        </w:tabs>
        <w:ind w:left="450" w:hanging="360"/>
      </w:pPr>
      <w:rPr>
        <w:color w:val="000000"/>
      </w:rPr>
    </w:lvl>
    <w:lvl w:ilvl="2" w:tplc="DDB4EA6E" w:tentative="1">
      <w:start w:val="1"/>
      <w:numFmt w:val="lowerRoman"/>
      <w:lvlText w:val="%3."/>
      <w:lvlJc w:val="right"/>
      <w:pPr>
        <w:tabs>
          <w:tab w:val="num" w:pos="1170"/>
        </w:tabs>
        <w:ind w:left="1170" w:hanging="180"/>
      </w:pPr>
      <w:rPr>
        <w:color w:val="000000"/>
      </w:rPr>
    </w:lvl>
    <w:lvl w:ilvl="3" w:tplc="29809B5E" w:tentative="1">
      <w:start w:val="1"/>
      <w:numFmt w:val="decimal"/>
      <w:lvlText w:val="%4."/>
      <w:lvlJc w:val="left"/>
      <w:pPr>
        <w:tabs>
          <w:tab w:val="num" w:pos="1890"/>
        </w:tabs>
        <w:ind w:left="1890" w:hanging="360"/>
      </w:pPr>
      <w:rPr>
        <w:color w:val="000000"/>
      </w:rPr>
    </w:lvl>
    <w:lvl w:ilvl="4" w:tplc="EBA6C760" w:tentative="1">
      <w:start w:val="1"/>
      <w:numFmt w:val="lowerLetter"/>
      <w:lvlText w:val="%5."/>
      <w:lvlJc w:val="left"/>
      <w:pPr>
        <w:tabs>
          <w:tab w:val="num" w:pos="2610"/>
        </w:tabs>
        <w:ind w:left="2610" w:hanging="360"/>
      </w:pPr>
      <w:rPr>
        <w:color w:val="000000"/>
      </w:rPr>
    </w:lvl>
    <w:lvl w:ilvl="5" w:tplc="34528038" w:tentative="1">
      <w:start w:val="1"/>
      <w:numFmt w:val="lowerRoman"/>
      <w:lvlText w:val="%6."/>
      <w:lvlJc w:val="right"/>
      <w:pPr>
        <w:tabs>
          <w:tab w:val="num" w:pos="3330"/>
        </w:tabs>
        <w:ind w:left="3330" w:hanging="180"/>
      </w:pPr>
      <w:rPr>
        <w:color w:val="000000"/>
      </w:rPr>
    </w:lvl>
    <w:lvl w:ilvl="6" w:tplc="2CE232B2" w:tentative="1">
      <w:start w:val="1"/>
      <w:numFmt w:val="decimal"/>
      <w:lvlText w:val="%7."/>
      <w:lvlJc w:val="left"/>
      <w:pPr>
        <w:tabs>
          <w:tab w:val="num" w:pos="4050"/>
        </w:tabs>
        <w:ind w:left="4050" w:hanging="360"/>
      </w:pPr>
      <w:rPr>
        <w:color w:val="000000"/>
      </w:rPr>
    </w:lvl>
    <w:lvl w:ilvl="7" w:tplc="2A741F06" w:tentative="1">
      <w:start w:val="1"/>
      <w:numFmt w:val="lowerLetter"/>
      <w:lvlText w:val="%8."/>
      <w:lvlJc w:val="left"/>
      <w:pPr>
        <w:tabs>
          <w:tab w:val="num" w:pos="4770"/>
        </w:tabs>
        <w:ind w:left="4770" w:hanging="360"/>
      </w:pPr>
      <w:rPr>
        <w:color w:val="000000"/>
      </w:rPr>
    </w:lvl>
    <w:lvl w:ilvl="8" w:tplc="CCEE42C4" w:tentative="1">
      <w:start w:val="1"/>
      <w:numFmt w:val="lowerRoman"/>
      <w:lvlText w:val="%9."/>
      <w:lvlJc w:val="right"/>
      <w:pPr>
        <w:tabs>
          <w:tab w:val="num" w:pos="5490"/>
        </w:tabs>
        <w:ind w:left="5490" w:hanging="180"/>
      </w:pPr>
      <w:rPr>
        <w:color w:val="000000"/>
      </w:rPr>
    </w:lvl>
  </w:abstractNum>
  <w:abstractNum w:abstractNumId="3" w15:restartNumberingAfterBreak="0">
    <w:nsid w:val="51672B27"/>
    <w:multiLevelType w:val="hybridMultilevel"/>
    <w:tmpl w:val="49F8151A"/>
    <w:lvl w:ilvl="0" w:tplc="4C8CED1A">
      <w:start w:val="1"/>
      <w:numFmt w:val="bullet"/>
      <w:lvlText w:val=""/>
      <w:lvlJc w:val="left"/>
      <w:pPr>
        <w:tabs>
          <w:tab w:val="num" w:pos="850"/>
        </w:tabs>
        <w:ind w:left="850" w:hanging="850"/>
      </w:pPr>
      <w:rPr>
        <w:rFonts w:ascii="Symbol" w:hAnsi="Symbol" w:hint="default"/>
        <w:color w:val="000000"/>
      </w:rPr>
    </w:lvl>
    <w:lvl w:ilvl="1" w:tplc="41B083D2" w:tentative="1">
      <w:start w:val="1"/>
      <w:numFmt w:val="lowerLetter"/>
      <w:lvlText w:val="%2."/>
      <w:lvlJc w:val="left"/>
      <w:pPr>
        <w:tabs>
          <w:tab w:val="num" w:pos="450"/>
        </w:tabs>
        <w:ind w:left="450" w:hanging="360"/>
      </w:pPr>
      <w:rPr>
        <w:color w:val="000000"/>
      </w:rPr>
    </w:lvl>
    <w:lvl w:ilvl="2" w:tplc="DDB4EA6E" w:tentative="1">
      <w:start w:val="1"/>
      <w:numFmt w:val="lowerRoman"/>
      <w:lvlText w:val="%3."/>
      <w:lvlJc w:val="right"/>
      <w:pPr>
        <w:tabs>
          <w:tab w:val="num" w:pos="1170"/>
        </w:tabs>
        <w:ind w:left="1170" w:hanging="180"/>
      </w:pPr>
      <w:rPr>
        <w:color w:val="000000"/>
      </w:rPr>
    </w:lvl>
    <w:lvl w:ilvl="3" w:tplc="29809B5E" w:tentative="1">
      <w:start w:val="1"/>
      <w:numFmt w:val="decimal"/>
      <w:lvlText w:val="%4."/>
      <w:lvlJc w:val="left"/>
      <w:pPr>
        <w:tabs>
          <w:tab w:val="num" w:pos="1890"/>
        </w:tabs>
        <w:ind w:left="1890" w:hanging="360"/>
      </w:pPr>
      <w:rPr>
        <w:color w:val="000000"/>
      </w:rPr>
    </w:lvl>
    <w:lvl w:ilvl="4" w:tplc="EBA6C760" w:tentative="1">
      <w:start w:val="1"/>
      <w:numFmt w:val="lowerLetter"/>
      <w:lvlText w:val="%5."/>
      <w:lvlJc w:val="left"/>
      <w:pPr>
        <w:tabs>
          <w:tab w:val="num" w:pos="2610"/>
        </w:tabs>
        <w:ind w:left="2610" w:hanging="360"/>
      </w:pPr>
      <w:rPr>
        <w:color w:val="000000"/>
      </w:rPr>
    </w:lvl>
    <w:lvl w:ilvl="5" w:tplc="34528038" w:tentative="1">
      <w:start w:val="1"/>
      <w:numFmt w:val="lowerRoman"/>
      <w:lvlText w:val="%6."/>
      <w:lvlJc w:val="right"/>
      <w:pPr>
        <w:tabs>
          <w:tab w:val="num" w:pos="3330"/>
        </w:tabs>
        <w:ind w:left="3330" w:hanging="180"/>
      </w:pPr>
      <w:rPr>
        <w:color w:val="000000"/>
      </w:rPr>
    </w:lvl>
    <w:lvl w:ilvl="6" w:tplc="2CE232B2" w:tentative="1">
      <w:start w:val="1"/>
      <w:numFmt w:val="decimal"/>
      <w:lvlText w:val="%7."/>
      <w:lvlJc w:val="left"/>
      <w:pPr>
        <w:tabs>
          <w:tab w:val="num" w:pos="4050"/>
        </w:tabs>
        <w:ind w:left="4050" w:hanging="360"/>
      </w:pPr>
      <w:rPr>
        <w:color w:val="000000"/>
      </w:rPr>
    </w:lvl>
    <w:lvl w:ilvl="7" w:tplc="2A741F06" w:tentative="1">
      <w:start w:val="1"/>
      <w:numFmt w:val="lowerLetter"/>
      <w:lvlText w:val="%8."/>
      <w:lvlJc w:val="left"/>
      <w:pPr>
        <w:tabs>
          <w:tab w:val="num" w:pos="4770"/>
        </w:tabs>
        <w:ind w:left="4770" w:hanging="360"/>
      </w:pPr>
      <w:rPr>
        <w:color w:val="000000"/>
      </w:rPr>
    </w:lvl>
    <w:lvl w:ilvl="8" w:tplc="CCEE42C4" w:tentative="1">
      <w:start w:val="1"/>
      <w:numFmt w:val="lowerRoman"/>
      <w:lvlText w:val="%9."/>
      <w:lvlJc w:val="right"/>
      <w:pPr>
        <w:tabs>
          <w:tab w:val="num" w:pos="5490"/>
        </w:tabs>
        <w:ind w:left="5490" w:hanging="180"/>
      </w:pPr>
      <w:rPr>
        <w:color w:val="000000"/>
      </w:rPr>
    </w:lvl>
  </w:abstractNum>
  <w:abstractNum w:abstractNumId="4" w15:restartNumberingAfterBreak="0">
    <w:nsid w:val="52BF380A"/>
    <w:multiLevelType w:val="multilevel"/>
    <w:tmpl w:val="B5F070E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53AD59BF"/>
    <w:multiLevelType w:val="hybridMultilevel"/>
    <w:tmpl w:val="9B941B94"/>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7EA26B9"/>
    <w:multiLevelType w:val="hybridMultilevel"/>
    <w:tmpl w:val="35C08952"/>
    <w:lvl w:ilvl="0" w:tplc="AF7A58C6">
      <w:start w:val="1"/>
      <w:numFmt w:val="bullet"/>
      <w:lvlText w:val="▲"/>
      <w:lvlJc w:val="left"/>
      <w:pPr>
        <w:ind w:left="720" w:hanging="360"/>
      </w:pPr>
      <w:rPr>
        <w:rFonts w:ascii="Arial" w:hAnsi="Arial" w:cs="Times New Roman" w:hint="default"/>
        <w:b/>
        <w:i w:val="0"/>
        <w:color w:val="C00000"/>
      </w:rPr>
    </w:lvl>
    <w:lvl w:ilvl="1" w:tplc="656C47B2">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0"/>
  </w:num>
  <w:num w:numId="6">
    <w:abstractNumId w:val="2"/>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8F"/>
    <w:rsid w:val="000010C2"/>
    <w:rsid w:val="00001E77"/>
    <w:rsid w:val="00012419"/>
    <w:rsid w:val="0001320F"/>
    <w:rsid w:val="000156EC"/>
    <w:rsid w:val="0002009F"/>
    <w:rsid w:val="000206A9"/>
    <w:rsid w:val="00025609"/>
    <w:rsid w:val="0002578E"/>
    <w:rsid w:val="00034147"/>
    <w:rsid w:val="00041ECC"/>
    <w:rsid w:val="0004517D"/>
    <w:rsid w:val="00053D3A"/>
    <w:rsid w:val="00056EAF"/>
    <w:rsid w:val="00057F8F"/>
    <w:rsid w:val="00060167"/>
    <w:rsid w:val="00061B10"/>
    <w:rsid w:val="000810C2"/>
    <w:rsid w:val="0008329A"/>
    <w:rsid w:val="00085B2F"/>
    <w:rsid w:val="00096DAD"/>
    <w:rsid w:val="000B0CB2"/>
    <w:rsid w:val="000B4DDD"/>
    <w:rsid w:val="000B5822"/>
    <w:rsid w:val="000B5FBF"/>
    <w:rsid w:val="000C12FA"/>
    <w:rsid w:val="000C489D"/>
    <w:rsid w:val="000D4DCE"/>
    <w:rsid w:val="000D6CE0"/>
    <w:rsid w:val="000E04E9"/>
    <w:rsid w:val="000E43EA"/>
    <w:rsid w:val="000E60F9"/>
    <w:rsid w:val="00112140"/>
    <w:rsid w:val="00112FEC"/>
    <w:rsid w:val="00116A3A"/>
    <w:rsid w:val="00123527"/>
    <w:rsid w:val="001340F3"/>
    <w:rsid w:val="00143F5A"/>
    <w:rsid w:val="001441FC"/>
    <w:rsid w:val="00151DA7"/>
    <w:rsid w:val="00155B5E"/>
    <w:rsid w:val="00160C23"/>
    <w:rsid w:val="0016748D"/>
    <w:rsid w:val="00173855"/>
    <w:rsid w:val="0018485A"/>
    <w:rsid w:val="00185A09"/>
    <w:rsid w:val="0018650A"/>
    <w:rsid w:val="00191431"/>
    <w:rsid w:val="001920EA"/>
    <w:rsid w:val="00193C20"/>
    <w:rsid w:val="001950BE"/>
    <w:rsid w:val="001A2D98"/>
    <w:rsid w:val="001A670E"/>
    <w:rsid w:val="001C0B0C"/>
    <w:rsid w:val="001C4B56"/>
    <w:rsid w:val="001F4324"/>
    <w:rsid w:val="001F6E9F"/>
    <w:rsid w:val="0020005B"/>
    <w:rsid w:val="002015C9"/>
    <w:rsid w:val="00202708"/>
    <w:rsid w:val="00203E3B"/>
    <w:rsid w:val="002049D1"/>
    <w:rsid w:val="00205DBD"/>
    <w:rsid w:val="00206845"/>
    <w:rsid w:val="00207247"/>
    <w:rsid w:val="00213763"/>
    <w:rsid w:val="00222D79"/>
    <w:rsid w:val="00224A26"/>
    <w:rsid w:val="002268E8"/>
    <w:rsid w:val="00227F46"/>
    <w:rsid w:val="00233BEF"/>
    <w:rsid w:val="002423A7"/>
    <w:rsid w:val="00247D2B"/>
    <w:rsid w:val="0025283A"/>
    <w:rsid w:val="002578E0"/>
    <w:rsid w:val="00261ED5"/>
    <w:rsid w:val="00263733"/>
    <w:rsid w:val="002667C7"/>
    <w:rsid w:val="00270A99"/>
    <w:rsid w:val="00271319"/>
    <w:rsid w:val="00281A1F"/>
    <w:rsid w:val="00282FDA"/>
    <w:rsid w:val="00285CED"/>
    <w:rsid w:val="00294FDE"/>
    <w:rsid w:val="002A12C6"/>
    <w:rsid w:val="002A1D96"/>
    <w:rsid w:val="002A4D92"/>
    <w:rsid w:val="002C05F8"/>
    <w:rsid w:val="002C0C70"/>
    <w:rsid w:val="002C2FAC"/>
    <w:rsid w:val="002D039B"/>
    <w:rsid w:val="002E1596"/>
    <w:rsid w:val="002E3094"/>
    <w:rsid w:val="002E3DAE"/>
    <w:rsid w:val="0030128A"/>
    <w:rsid w:val="00312C95"/>
    <w:rsid w:val="0031634E"/>
    <w:rsid w:val="0032092E"/>
    <w:rsid w:val="0032494B"/>
    <w:rsid w:val="003350E6"/>
    <w:rsid w:val="0034035B"/>
    <w:rsid w:val="00342D1A"/>
    <w:rsid w:val="0035490C"/>
    <w:rsid w:val="003561E6"/>
    <w:rsid w:val="00371352"/>
    <w:rsid w:val="00373067"/>
    <w:rsid w:val="00386AE6"/>
    <w:rsid w:val="00387B3A"/>
    <w:rsid w:val="0039065B"/>
    <w:rsid w:val="00392191"/>
    <w:rsid w:val="003A2A65"/>
    <w:rsid w:val="003B2CB1"/>
    <w:rsid w:val="003B51E5"/>
    <w:rsid w:val="003B6676"/>
    <w:rsid w:val="003B6E58"/>
    <w:rsid w:val="003B7402"/>
    <w:rsid w:val="003C0A50"/>
    <w:rsid w:val="003C1531"/>
    <w:rsid w:val="003C1661"/>
    <w:rsid w:val="003C2337"/>
    <w:rsid w:val="003C39D9"/>
    <w:rsid w:val="003C43A9"/>
    <w:rsid w:val="003D7F05"/>
    <w:rsid w:val="003E2B6E"/>
    <w:rsid w:val="003E2F7C"/>
    <w:rsid w:val="003E355D"/>
    <w:rsid w:val="003E544B"/>
    <w:rsid w:val="003E6415"/>
    <w:rsid w:val="003E7C2F"/>
    <w:rsid w:val="003F02CF"/>
    <w:rsid w:val="003F3467"/>
    <w:rsid w:val="004028DE"/>
    <w:rsid w:val="00403E0A"/>
    <w:rsid w:val="00406EA4"/>
    <w:rsid w:val="00410B53"/>
    <w:rsid w:val="00416391"/>
    <w:rsid w:val="00430AB4"/>
    <w:rsid w:val="00435A4E"/>
    <w:rsid w:val="0044273F"/>
    <w:rsid w:val="0044585B"/>
    <w:rsid w:val="00446187"/>
    <w:rsid w:val="00452044"/>
    <w:rsid w:val="00456A34"/>
    <w:rsid w:val="00475B29"/>
    <w:rsid w:val="004934B2"/>
    <w:rsid w:val="004A38E1"/>
    <w:rsid w:val="004A46C5"/>
    <w:rsid w:val="004B02DF"/>
    <w:rsid w:val="004C045B"/>
    <w:rsid w:val="004C27FE"/>
    <w:rsid w:val="004D4CBF"/>
    <w:rsid w:val="004E063E"/>
    <w:rsid w:val="004E1EDE"/>
    <w:rsid w:val="004E41FE"/>
    <w:rsid w:val="004F735E"/>
    <w:rsid w:val="00500052"/>
    <w:rsid w:val="00501077"/>
    <w:rsid w:val="0050338F"/>
    <w:rsid w:val="00503BC7"/>
    <w:rsid w:val="00510174"/>
    <w:rsid w:val="00510F68"/>
    <w:rsid w:val="00516388"/>
    <w:rsid w:val="0052374A"/>
    <w:rsid w:val="005252C0"/>
    <w:rsid w:val="00530379"/>
    <w:rsid w:val="00531939"/>
    <w:rsid w:val="0054052B"/>
    <w:rsid w:val="005528E6"/>
    <w:rsid w:val="00557BFD"/>
    <w:rsid w:val="0056118D"/>
    <w:rsid w:val="00566AE5"/>
    <w:rsid w:val="005676E1"/>
    <w:rsid w:val="00570F9D"/>
    <w:rsid w:val="005818BC"/>
    <w:rsid w:val="005849A7"/>
    <w:rsid w:val="00586373"/>
    <w:rsid w:val="0058791C"/>
    <w:rsid w:val="005964BA"/>
    <w:rsid w:val="00596BE4"/>
    <w:rsid w:val="005A49EB"/>
    <w:rsid w:val="005B121C"/>
    <w:rsid w:val="005B2D12"/>
    <w:rsid w:val="005B3CDF"/>
    <w:rsid w:val="005B603B"/>
    <w:rsid w:val="005C2A3A"/>
    <w:rsid w:val="005D0828"/>
    <w:rsid w:val="005E2A2F"/>
    <w:rsid w:val="005F0330"/>
    <w:rsid w:val="005F2660"/>
    <w:rsid w:val="005F5CD3"/>
    <w:rsid w:val="00600F4C"/>
    <w:rsid w:val="0060251E"/>
    <w:rsid w:val="00616B90"/>
    <w:rsid w:val="0061724E"/>
    <w:rsid w:val="00625E81"/>
    <w:rsid w:val="00626B73"/>
    <w:rsid w:val="00627C39"/>
    <w:rsid w:val="00630723"/>
    <w:rsid w:val="0063122F"/>
    <w:rsid w:val="0063429F"/>
    <w:rsid w:val="0064095F"/>
    <w:rsid w:val="0065150B"/>
    <w:rsid w:val="00655B86"/>
    <w:rsid w:val="0066173C"/>
    <w:rsid w:val="006824A2"/>
    <w:rsid w:val="006830E6"/>
    <w:rsid w:val="0068559F"/>
    <w:rsid w:val="00687B55"/>
    <w:rsid w:val="0069132B"/>
    <w:rsid w:val="006A0365"/>
    <w:rsid w:val="006A393C"/>
    <w:rsid w:val="006A4397"/>
    <w:rsid w:val="006A527E"/>
    <w:rsid w:val="006A5320"/>
    <w:rsid w:val="006B468A"/>
    <w:rsid w:val="006C3535"/>
    <w:rsid w:val="006C68CF"/>
    <w:rsid w:val="006D0986"/>
    <w:rsid w:val="006D4EC9"/>
    <w:rsid w:val="006D6AA4"/>
    <w:rsid w:val="006E01C1"/>
    <w:rsid w:val="006E138C"/>
    <w:rsid w:val="006E3F25"/>
    <w:rsid w:val="006F5E2C"/>
    <w:rsid w:val="0070629E"/>
    <w:rsid w:val="0070708B"/>
    <w:rsid w:val="00737A35"/>
    <w:rsid w:val="00746F0A"/>
    <w:rsid w:val="007525D5"/>
    <w:rsid w:val="00753F08"/>
    <w:rsid w:val="00761CC1"/>
    <w:rsid w:val="007632F1"/>
    <w:rsid w:val="007635D5"/>
    <w:rsid w:val="00763F8A"/>
    <w:rsid w:val="00764D48"/>
    <w:rsid w:val="007757CA"/>
    <w:rsid w:val="00777D7B"/>
    <w:rsid w:val="00782445"/>
    <w:rsid w:val="00782974"/>
    <w:rsid w:val="00784619"/>
    <w:rsid w:val="00784C70"/>
    <w:rsid w:val="007921C5"/>
    <w:rsid w:val="00796C59"/>
    <w:rsid w:val="007A160D"/>
    <w:rsid w:val="007A5548"/>
    <w:rsid w:val="007A70E0"/>
    <w:rsid w:val="007A781E"/>
    <w:rsid w:val="007B08E8"/>
    <w:rsid w:val="007B1500"/>
    <w:rsid w:val="007B43A7"/>
    <w:rsid w:val="007B540C"/>
    <w:rsid w:val="007B76B3"/>
    <w:rsid w:val="007C6714"/>
    <w:rsid w:val="007D207F"/>
    <w:rsid w:val="007D48E7"/>
    <w:rsid w:val="007E56AA"/>
    <w:rsid w:val="007E6A18"/>
    <w:rsid w:val="007F33E8"/>
    <w:rsid w:val="007F7C94"/>
    <w:rsid w:val="00847473"/>
    <w:rsid w:val="00847B2B"/>
    <w:rsid w:val="00851E40"/>
    <w:rsid w:val="00855196"/>
    <w:rsid w:val="00855C06"/>
    <w:rsid w:val="008652A2"/>
    <w:rsid w:val="008668BF"/>
    <w:rsid w:val="00884DBC"/>
    <w:rsid w:val="00886582"/>
    <w:rsid w:val="0088714A"/>
    <w:rsid w:val="00891825"/>
    <w:rsid w:val="008A4BD1"/>
    <w:rsid w:val="008B5775"/>
    <w:rsid w:val="008C0558"/>
    <w:rsid w:val="008C2EF9"/>
    <w:rsid w:val="008D23A0"/>
    <w:rsid w:val="008D2FF6"/>
    <w:rsid w:val="008D787C"/>
    <w:rsid w:val="008E5C1A"/>
    <w:rsid w:val="008F428D"/>
    <w:rsid w:val="009044D3"/>
    <w:rsid w:val="009245BB"/>
    <w:rsid w:val="00925487"/>
    <w:rsid w:val="00926F69"/>
    <w:rsid w:val="009358B9"/>
    <w:rsid w:val="009462EF"/>
    <w:rsid w:val="00951262"/>
    <w:rsid w:val="009522B9"/>
    <w:rsid w:val="00955B29"/>
    <w:rsid w:val="009571DD"/>
    <w:rsid w:val="009574C1"/>
    <w:rsid w:val="00961540"/>
    <w:rsid w:val="00962BFC"/>
    <w:rsid w:val="009765ED"/>
    <w:rsid w:val="009834B8"/>
    <w:rsid w:val="00983C01"/>
    <w:rsid w:val="009A63BC"/>
    <w:rsid w:val="009B2B68"/>
    <w:rsid w:val="009D3396"/>
    <w:rsid w:val="009D4913"/>
    <w:rsid w:val="009D5CB9"/>
    <w:rsid w:val="009E0121"/>
    <w:rsid w:val="009E0474"/>
    <w:rsid w:val="009E2051"/>
    <w:rsid w:val="009E292B"/>
    <w:rsid w:val="009E500C"/>
    <w:rsid w:val="009F06AC"/>
    <w:rsid w:val="009F217F"/>
    <w:rsid w:val="009F25E3"/>
    <w:rsid w:val="009F49E8"/>
    <w:rsid w:val="009F7781"/>
    <w:rsid w:val="00A00347"/>
    <w:rsid w:val="00A00E4B"/>
    <w:rsid w:val="00A07642"/>
    <w:rsid w:val="00A10379"/>
    <w:rsid w:val="00A23E33"/>
    <w:rsid w:val="00A330F2"/>
    <w:rsid w:val="00A35132"/>
    <w:rsid w:val="00A35228"/>
    <w:rsid w:val="00A3576E"/>
    <w:rsid w:val="00A366FE"/>
    <w:rsid w:val="00A60864"/>
    <w:rsid w:val="00A651AE"/>
    <w:rsid w:val="00A742B5"/>
    <w:rsid w:val="00A7629D"/>
    <w:rsid w:val="00A814B3"/>
    <w:rsid w:val="00A824C4"/>
    <w:rsid w:val="00A82903"/>
    <w:rsid w:val="00A930DD"/>
    <w:rsid w:val="00A9329B"/>
    <w:rsid w:val="00A96331"/>
    <w:rsid w:val="00A97278"/>
    <w:rsid w:val="00AA418C"/>
    <w:rsid w:val="00AA7B9E"/>
    <w:rsid w:val="00AB44D1"/>
    <w:rsid w:val="00AC0487"/>
    <w:rsid w:val="00AC108D"/>
    <w:rsid w:val="00AC3CFE"/>
    <w:rsid w:val="00AE155F"/>
    <w:rsid w:val="00AE3AC5"/>
    <w:rsid w:val="00B00087"/>
    <w:rsid w:val="00B02134"/>
    <w:rsid w:val="00B02963"/>
    <w:rsid w:val="00B02980"/>
    <w:rsid w:val="00B176A9"/>
    <w:rsid w:val="00B26F74"/>
    <w:rsid w:val="00B312D0"/>
    <w:rsid w:val="00B31FDB"/>
    <w:rsid w:val="00B3474B"/>
    <w:rsid w:val="00B408D6"/>
    <w:rsid w:val="00B40A85"/>
    <w:rsid w:val="00B4584E"/>
    <w:rsid w:val="00B45A39"/>
    <w:rsid w:val="00B52571"/>
    <w:rsid w:val="00B53C8C"/>
    <w:rsid w:val="00B5520F"/>
    <w:rsid w:val="00B55A6A"/>
    <w:rsid w:val="00B55BA2"/>
    <w:rsid w:val="00B61F4D"/>
    <w:rsid w:val="00B804E2"/>
    <w:rsid w:val="00B86EC0"/>
    <w:rsid w:val="00B9302B"/>
    <w:rsid w:val="00B9795E"/>
    <w:rsid w:val="00BA2C38"/>
    <w:rsid w:val="00BA3DD2"/>
    <w:rsid w:val="00BA5ABA"/>
    <w:rsid w:val="00BA6150"/>
    <w:rsid w:val="00BB0A30"/>
    <w:rsid w:val="00BB260D"/>
    <w:rsid w:val="00BB2B5C"/>
    <w:rsid w:val="00BB365C"/>
    <w:rsid w:val="00BC294E"/>
    <w:rsid w:val="00BC7C48"/>
    <w:rsid w:val="00BD3732"/>
    <w:rsid w:val="00BD387E"/>
    <w:rsid w:val="00BD5E5C"/>
    <w:rsid w:val="00BF018F"/>
    <w:rsid w:val="00BF2191"/>
    <w:rsid w:val="00BF5D65"/>
    <w:rsid w:val="00BF76D2"/>
    <w:rsid w:val="00C00D95"/>
    <w:rsid w:val="00C04B20"/>
    <w:rsid w:val="00C07AF0"/>
    <w:rsid w:val="00C13A32"/>
    <w:rsid w:val="00C23F5A"/>
    <w:rsid w:val="00C254A9"/>
    <w:rsid w:val="00C26AC7"/>
    <w:rsid w:val="00C33157"/>
    <w:rsid w:val="00C34645"/>
    <w:rsid w:val="00C34DDE"/>
    <w:rsid w:val="00C478DA"/>
    <w:rsid w:val="00C54351"/>
    <w:rsid w:val="00C62CA1"/>
    <w:rsid w:val="00C67EC8"/>
    <w:rsid w:val="00C71C2B"/>
    <w:rsid w:val="00C74920"/>
    <w:rsid w:val="00C767F1"/>
    <w:rsid w:val="00C806F0"/>
    <w:rsid w:val="00C93B16"/>
    <w:rsid w:val="00C955B0"/>
    <w:rsid w:val="00CA4D2A"/>
    <w:rsid w:val="00CB1A32"/>
    <w:rsid w:val="00CB2137"/>
    <w:rsid w:val="00CB639C"/>
    <w:rsid w:val="00CD2111"/>
    <w:rsid w:val="00CE69FE"/>
    <w:rsid w:val="00CF527C"/>
    <w:rsid w:val="00D05EF3"/>
    <w:rsid w:val="00D07155"/>
    <w:rsid w:val="00D112D5"/>
    <w:rsid w:val="00D208CD"/>
    <w:rsid w:val="00D21DA4"/>
    <w:rsid w:val="00D22FE3"/>
    <w:rsid w:val="00D2347A"/>
    <w:rsid w:val="00D359FF"/>
    <w:rsid w:val="00D40B38"/>
    <w:rsid w:val="00D4238A"/>
    <w:rsid w:val="00D43B8B"/>
    <w:rsid w:val="00D46792"/>
    <w:rsid w:val="00D47340"/>
    <w:rsid w:val="00D50576"/>
    <w:rsid w:val="00D60598"/>
    <w:rsid w:val="00D62EA4"/>
    <w:rsid w:val="00D65EEB"/>
    <w:rsid w:val="00D67073"/>
    <w:rsid w:val="00D82D8B"/>
    <w:rsid w:val="00D90F45"/>
    <w:rsid w:val="00DA2F99"/>
    <w:rsid w:val="00DB1732"/>
    <w:rsid w:val="00DC30D8"/>
    <w:rsid w:val="00DD74D1"/>
    <w:rsid w:val="00DE469D"/>
    <w:rsid w:val="00DF54A7"/>
    <w:rsid w:val="00E00866"/>
    <w:rsid w:val="00E06370"/>
    <w:rsid w:val="00E145A0"/>
    <w:rsid w:val="00E14BE8"/>
    <w:rsid w:val="00E22157"/>
    <w:rsid w:val="00E26D1C"/>
    <w:rsid w:val="00E32B7D"/>
    <w:rsid w:val="00E419A9"/>
    <w:rsid w:val="00E44E7D"/>
    <w:rsid w:val="00E5603E"/>
    <w:rsid w:val="00E60202"/>
    <w:rsid w:val="00E63A0A"/>
    <w:rsid w:val="00E63BE1"/>
    <w:rsid w:val="00E8337B"/>
    <w:rsid w:val="00E87087"/>
    <w:rsid w:val="00E9309D"/>
    <w:rsid w:val="00E96E29"/>
    <w:rsid w:val="00EA6257"/>
    <w:rsid w:val="00EB40B0"/>
    <w:rsid w:val="00EE35F7"/>
    <w:rsid w:val="00EE51F8"/>
    <w:rsid w:val="00F03426"/>
    <w:rsid w:val="00F06CCA"/>
    <w:rsid w:val="00F14758"/>
    <w:rsid w:val="00F22687"/>
    <w:rsid w:val="00F53A45"/>
    <w:rsid w:val="00F54898"/>
    <w:rsid w:val="00F67231"/>
    <w:rsid w:val="00F72AD0"/>
    <w:rsid w:val="00F7363D"/>
    <w:rsid w:val="00F95C36"/>
    <w:rsid w:val="00F97FD0"/>
    <w:rsid w:val="00FA7A0A"/>
    <w:rsid w:val="00FB7C9D"/>
    <w:rsid w:val="00FC2EF7"/>
    <w:rsid w:val="00FC32A1"/>
    <w:rsid w:val="00FC669C"/>
    <w:rsid w:val="00FD37B2"/>
    <w:rsid w:val="00FD42C4"/>
    <w:rsid w:val="00FD62F5"/>
    <w:rsid w:val="00FD7865"/>
    <w:rsid w:val="00FF6535"/>
    <w:rsid w:val="00FF67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A39573"/>
  <w15:docId w15:val="{810C7F6E-001D-4DC2-A3B7-C2AAB83A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8B9"/>
    <w:pPr>
      <w:spacing w:after="200" w:line="320" w:lineRule="exact"/>
      <w:jc w:val="both"/>
    </w:pPr>
    <w:rPr>
      <w:rFonts w:ascii="Arial" w:hAnsi="Arial" w:cs="Arial"/>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Par"/>
    <w:basedOn w:val="Normal"/>
    <w:next w:val="Normal"/>
    <w:qFormat/>
    <w:pPr>
      <w:keepNext/>
      <w:numPr>
        <w:numId w:val="1"/>
      </w:numPr>
      <w:tabs>
        <w:tab w:val="left" w:pos="567"/>
        <w:tab w:val="left" w:pos="1134"/>
        <w:tab w:val="left" w:pos="1701"/>
        <w:tab w:val="left" w:pos="2268"/>
        <w:tab w:val="left" w:pos="2835"/>
      </w:tabs>
      <w:ind w:firstLine="0"/>
      <w:outlineLvl w:val="0"/>
    </w:pPr>
    <w:rPr>
      <w:b/>
      <w:kern w:val="28"/>
    </w:rPr>
  </w:style>
  <w:style w:type="paragraph" w:styleId="Heading2">
    <w:name w:val="heading 2"/>
    <w:aliases w:val="h2,H2,Body Text (Reset numbering),Attribute Heading 2,Defs Heading,Second Level,Reset numbering,h2 main heading,B Sub/Bold,2m,R2,H21,H22,H211,H23,H212,H24,H213,H25,H214,H26,H215,H27,H216,H28,H217,H29,H218,H210,H219,H220,H2110,H221,H2111,H231,2"/>
    <w:basedOn w:val="Normal"/>
    <w:next w:val="Normal"/>
    <w:qFormat/>
    <w:pPr>
      <w:keepNext/>
      <w:numPr>
        <w:ilvl w:val="1"/>
        <w:numId w:val="1"/>
      </w:numPr>
      <w:outlineLvl w:val="1"/>
    </w:p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qFormat/>
    <w:pPr>
      <w:keepNext/>
      <w:numPr>
        <w:ilvl w:val="2"/>
        <w:numId w:val="1"/>
      </w:numPr>
      <w:outlineLvl w:val="2"/>
    </w:pPr>
  </w:style>
  <w:style w:type="paragraph" w:styleId="Heading4">
    <w:name w:val="heading 4"/>
    <w:aliases w:val="Lev 4,H4,h4 sub sub heading,h4,1.1 Heading,Fourth Level,sub-sub-sub para,(i),i,D Sub-Sub/Plain,bullet,bl,bb,h41,KJL:3rd Level,4,(Alt+4),H41,(Alt+4)1,H42,(Alt+4)2,H43,(Alt+4)3,H44,(Alt+4)4,H45,(Alt+4)5,H411,(Alt+4)11,H421,(Alt+4)21,H431"/>
    <w:basedOn w:val="Normal"/>
    <w:next w:val="Normal"/>
    <w:qFormat/>
    <w:pPr>
      <w:keepNext/>
      <w:numPr>
        <w:ilvl w:val="3"/>
        <w:numId w:val="1"/>
      </w:numPr>
      <w:outlineLvl w:val="3"/>
    </w:pPr>
  </w:style>
  <w:style w:type="paragraph" w:styleId="Heading5">
    <w:name w:val="heading 5"/>
    <w:aliases w:val="H5,1cm Indent,(A),A,Level 3 - i,L4,Block Label,l5+toc5,SCHeading 5,Heading 5 StGeorge,5,Heading 5(unused),s,h5,1.1.1.1.1,Level 3 - (i),Para5,Para51,h51,h52,Sub4Para,Heading 5 Char,(A) Char,H5 Char,Level 3 - i Char,1cm Indent Char,L4 Char,Lev 5"/>
    <w:basedOn w:val="Normal"/>
    <w:next w:val="Normal"/>
    <w:qFormat/>
    <w:pPr>
      <w:numPr>
        <w:ilvl w:val="4"/>
        <w:numId w:val="1"/>
      </w:numPr>
      <w:outlineLvl w:val="4"/>
    </w:pPr>
  </w:style>
  <w:style w:type="paragraph" w:styleId="Heading6">
    <w:name w:val="heading 6"/>
    <w:aliases w:val="H6,(I),I,L5,Legal Level 1.,6,Heading 6(unused),Body Text 5,as,not Kinhill,Not Kinhill,h6,b,a.,a.1,Sub5Para,7,Heading 7(unused),Body Text 6,i.,i.1,not Kinhill1,(I)a,Lev 6,heading 6,Level 1,Heading 6  Appendix Y &amp; Z,Heading 6  Appendix Y &amp; Z1,sd"/>
    <w:basedOn w:val="Normal"/>
    <w:next w:val="Normal"/>
    <w:qFormat/>
    <w:pPr>
      <w:numPr>
        <w:ilvl w:val="5"/>
        <w:numId w:val="1"/>
      </w:numPr>
      <w:ind w:left="4255"/>
      <w:outlineLvl w:val="5"/>
    </w:pPr>
  </w:style>
  <w:style w:type="paragraph" w:styleId="Heading7">
    <w:name w:val="heading 7"/>
    <w:aliases w:val="Legal Level 1.1.,(1),L6,ap,h7,not Kinhill11,H7,heading 7,L2 PIP,square GS,level1noheading,Level 1.1,Paragraph 7"/>
    <w:basedOn w:val="Normal"/>
    <w:next w:val="Normal"/>
    <w:qFormat/>
    <w:pPr>
      <w:numPr>
        <w:ilvl w:val="6"/>
        <w:numId w:val="1"/>
      </w:numPr>
      <w:ind w:left="4255"/>
      <w:outlineLvl w:val="6"/>
    </w:pPr>
  </w:style>
  <w:style w:type="paragraph" w:styleId="Heading8">
    <w:name w:val="heading 8"/>
    <w:aliases w:val="Legal Level 1.1.1.,L7,H8,ad,8,Heading 8(unused),Body Text 7,h8,Bullet 1,Annex,Appendix,level2(a),L3 PIP,Level 1.1.1"/>
    <w:basedOn w:val="Normal"/>
    <w:next w:val="Normal"/>
    <w:qFormat/>
    <w:pPr>
      <w:numPr>
        <w:ilvl w:val="7"/>
        <w:numId w:val="1"/>
      </w:numPr>
      <w:ind w:left="4255"/>
      <w:outlineLvl w:val="7"/>
    </w:pPr>
  </w:style>
  <w:style w:type="paragraph" w:styleId="Heading9">
    <w:name w:val="heading 9"/>
    <w:aliases w:val="Legal Level 1.1.1.1.,number,Heading 9 (defunct),L8,h9,aat,9,Heading 9(unused),Body Text 8,Bullet 2,H9,level3(i),Level (a)"/>
    <w:basedOn w:val="Normal"/>
    <w:next w:val="Normal"/>
    <w:qFormat/>
    <w:pPr>
      <w:numPr>
        <w:ilvl w:val="8"/>
        <w:numId w:val="1"/>
      </w:numPr>
      <w:ind w:left="425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BB0A30"/>
    <w:pPr>
      <w:keepNext/>
      <w:numPr>
        <w:numId w:val="2"/>
      </w:numPr>
      <w:spacing w:before="120" w:line="320" w:lineRule="atLeast"/>
      <w:jc w:val="left"/>
    </w:pPr>
    <w:rPr>
      <w:rFonts w:ascii="Arial Black" w:hAnsi="Arial Black"/>
      <w:b/>
      <w:color w:val="C00000"/>
      <w:lang w:eastAsia="en-US"/>
    </w:rPr>
  </w:style>
  <w:style w:type="paragraph" w:customStyle="1" w:styleId="OutlinenumberedLevel2">
    <w:name w:val="Outline numbered Level 2"/>
    <w:basedOn w:val="Normal"/>
    <w:qFormat/>
    <w:rsid w:val="00BB0A30"/>
    <w:pPr>
      <w:numPr>
        <w:ilvl w:val="1"/>
        <w:numId w:val="2"/>
      </w:numPr>
      <w:spacing w:before="120" w:line="320" w:lineRule="atLeast"/>
      <w:jc w:val="left"/>
    </w:pPr>
    <w:rPr>
      <w:noProof/>
      <w:lang w:eastAsia="en-US"/>
    </w:rPr>
  </w:style>
  <w:style w:type="paragraph" w:customStyle="1" w:styleId="OutlinenumberedLevel3">
    <w:name w:val="Outline numbered Level 3"/>
    <w:basedOn w:val="Normal"/>
    <w:qFormat/>
    <w:rsid w:val="00BB0A30"/>
    <w:pPr>
      <w:numPr>
        <w:ilvl w:val="2"/>
        <w:numId w:val="2"/>
      </w:numPr>
      <w:spacing w:before="120" w:line="320" w:lineRule="atLeast"/>
      <w:jc w:val="left"/>
    </w:pPr>
    <w:rPr>
      <w:lang w:eastAsia="en-US"/>
    </w:rPr>
  </w:style>
  <w:style w:type="paragraph" w:customStyle="1" w:styleId="OutlinenumberedLevel4">
    <w:name w:val="Outline numbered Level 4"/>
    <w:basedOn w:val="Normal"/>
    <w:qFormat/>
    <w:rsid w:val="00BB0A30"/>
    <w:pPr>
      <w:numPr>
        <w:ilvl w:val="3"/>
        <w:numId w:val="2"/>
      </w:numPr>
      <w:spacing w:before="120" w:line="320" w:lineRule="atLeast"/>
      <w:jc w:val="left"/>
    </w:pPr>
    <w:rPr>
      <w:noProof/>
      <w:lang w:eastAsia="en-US"/>
    </w:rPr>
  </w:style>
  <w:style w:type="paragraph" w:styleId="TOC1">
    <w:name w:val="toc 1"/>
    <w:next w:val="Normal"/>
    <w:semiHidden/>
    <w:pPr>
      <w:tabs>
        <w:tab w:val="left" w:pos="340"/>
        <w:tab w:val="right" w:leader="dot" w:pos="9027"/>
      </w:tabs>
      <w:ind w:left="340" w:hanging="340"/>
    </w:pPr>
    <w:rPr>
      <w:sz w:val="24"/>
      <w:lang w:val="en-GB"/>
    </w:rPr>
  </w:style>
  <w:style w:type="paragraph" w:customStyle="1" w:styleId="OutlinenumberedLevel5">
    <w:name w:val="Outline numbered Level 5"/>
    <w:basedOn w:val="OutlinenumberedLevel4"/>
    <w:qFormat/>
    <w:rsid w:val="00BB0A30"/>
    <w:pPr>
      <w:numPr>
        <w:ilvl w:val="4"/>
      </w:numPr>
    </w:pPr>
  </w:style>
  <w:style w:type="paragraph" w:styleId="Header">
    <w:name w:val="header"/>
    <w:basedOn w:val="Normal"/>
    <w:link w:val="HeaderChar"/>
    <w:rsid w:val="00BB0A30"/>
    <w:pPr>
      <w:tabs>
        <w:tab w:val="center" w:pos="4513"/>
        <w:tab w:val="right" w:pos="9026"/>
      </w:tabs>
    </w:pPr>
  </w:style>
  <w:style w:type="character" w:customStyle="1" w:styleId="HeaderChar">
    <w:name w:val="Header Char"/>
    <w:link w:val="Header"/>
    <w:rsid w:val="00BB0A30"/>
    <w:rPr>
      <w:rFonts w:ascii="Arial" w:hAnsi="Arial" w:cs="Arial"/>
    </w:rPr>
  </w:style>
  <w:style w:type="paragraph" w:styleId="FootnoteText">
    <w:name w:val="footnote text"/>
    <w:basedOn w:val="Normal"/>
    <w:link w:val="FootnoteTextChar"/>
    <w:semiHidden/>
    <w:rPr>
      <w:sz w:val="16"/>
    </w:rPr>
  </w:style>
  <w:style w:type="paragraph" w:styleId="Footer">
    <w:name w:val="footer"/>
    <w:basedOn w:val="Normal"/>
    <w:link w:val="FooterChar"/>
    <w:uiPriority w:val="99"/>
    <w:rsid w:val="00BB0A30"/>
    <w:pPr>
      <w:tabs>
        <w:tab w:val="center" w:pos="4513"/>
        <w:tab w:val="right" w:pos="9026"/>
      </w:tabs>
    </w:pPr>
  </w:style>
  <w:style w:type="character" w:customStyle="1" w:styleId="FooterChar">
    <w:name w:val="Footer Char"/>
    <w:link w:val="Footer"/>
    <w:uiPriority w:val="99"/>
    <w:rsid w:val="00BB0A30"/>
    <w:rPr>
      <w:rFonts w:ascii="Arial" w:hAnsi="Arial" w:cs="Arial"/>
    </w:rPr>
  </w:style>
  <w:style w:type="paragraph" w:customStyle="1" w:styleId="ConfidentialText">
    <w:name w:val="Confidential Text"/>
    <w:basedOn w:val="Header"/>
    <w:qFormat/>
    <w:rsid w:val="00BB0A30"/>
    <w:pPr>
      <w:tabs>
        <w:tab w:val="clear" w:pos="4513"/>
        <w:tab w:val="clear" w:pos="9026"/>
        <w:tab w:val="center" w:pos="4320"/>
        <w:tab w:val="right" w:pos="8640"/>
      </w:tabs>
      <w:spacing w:line="320" w:lineRule="atLeast"/>
      <w:jc w:val="right"/>
    </w:pPr>
    <w:rPr>
      <w:b/>
      <w:noProof/>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531939"/>
    <w:rPr>
      <w:sz w:val="16"/>
      <w:szCs w:val="16"/>
    </w:rPr>
  </w:style>
  <w:style w:type="paragraph" w:styleId="CommentText">
    <w:name w:val="annotation text"/>
    <w:basedOn w:val="Normal"/>
    <w:link w:val="CommentTextChar"/>
    <w:rsid w:val="00531939"/>
  </w:style>
  <w:style w:type="character" w:customStyle="1" w:styleId="CommentTextChar">
    <w:name w:val="Comment Text Char"/>
    <w:link w:val="CommentText"/>
    <w:rsid w:val="00531939"/>
    <w:rPr>
      <w:rFonts w:ascii="Arial" w:hAnsi="Arial" w:cs="Arial"/>
    </w:rPr>
  </w:style>
  <w:style w:type="paragraph" w:styleId="CommentSubject">
    <w:name w:val="annotation subject"/>
    <w:basedOn w:val="CommentText"/>
    <w:next w:val="CommentText"/>
    <w:link w:val="CommentSubjectChar"/>
    <w:rsid w:val="00531939"/>
    <w:rPr>
      <w:b/>
      <w:bCs/>
    </w:rPr>
  </w:style>
  <w:style w:type="character" w:customStyle="1" w:styleId="CommentSubjectChar">
    <w:name w:val="Comment Subject Char"/>
    <w:link w:val="CommentSubject"/>
    <w:rsid w:val="00531939"/>
    <w:rPr>
      <w:rFonts w:ascii="Arial" w:hAnsi="Arial" w:cs="Arial"/>
      <w:b/>
      <w:bCs/>
    </w:rPr>
  </w:style>
  <w:style w:type="character" w:customStyle="1" w:styleId="FootnoteTextChar">
    <w:name w:val="Footnote Text Char"/>
    <w:basedOn w:val="DefaultParagraphFont"/>
    <w:link w:val="FootnoteText"/>
    <w:semiHidden/>
    <w:rsid w:val="00F14758"/>
    <w:rPr>
      <w:rFonts w:ascii="Arial" w:hAnsi="Arial" w:cs="Arial"/>
      <w:sz w:val="16"/>
    </w:rPr>
  </w:style>
  <w:style w:type="paragraph" w:customStyle="1" w:styleId="NoNum">
    <w:name w:val="NoNum"/>
    <w:basedOn w:val="Normal"/>
    <w:rsid w:val="001F4324"/>
    <w:pPr>
      <w:tabs>
        <w:tab w:val="left" w:pos="851"/>
        <w:tab w:val="left" w:pos="1701"/>
        <w:tab w:val="left" w:pos="2552"/>
        <w:tab w:val="left" w:pos="3402"/>
      </w:tabs>
      <w:spacing w:after="0" w:line="240" w:lineRule="auto"/>
    </w:pPr>
    <w:rPr>
      <w:sz w:val="21"/>
    </w:rPr>
  </w:style>
  <w:style w:type="paragraph" w:styleId="ListNumber">
    <w:name w:val="List Number"/>
    <w:basedOn w:val="Normal"/>
    <w:rsid w:val="001F4324"/>
    <w:pPr>
      <w:numPr>
        <w:numId w:val="5"/>
      </w:numPr>
      <w:tabs>
        <w:tab w:val="clear" w:pos="360"/>
      </w:tabs>
      <w:spacing w:after="0" w:line="240" w:lineRule="auto"/>
      <w:ind w:left="317" w:hanging="283"/>
    </w:pPr>
    <w:rPr>
      <w:sz w:val="21"/>
    </w:rPr>
  </w:style>
  <w:style w:type="paragraph" w:customStyle="1" w:styleId="Plain">
    <w:name w:val="Plain"/>
    <w:basedOn w:val="Normal"/>
    <w:rsid w:val="00D50576"/>
    <w:pPr>
      <w:suppressAutoHyphens/>
      <w:spacing w:after="240" w:line="240" w:lineRule="auto"/>
    </w:pPr>
    <w:rPr>
      <w:rFonts w:ascii="Times New Roman" w:hAnsi="Times New Roman"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1452">
      <w:bodyDiv w:val="1"/>
      <w:marLeft w:val="0"/>
      <w:marRight w:val="0"/>
      <w:marTop w:val="0"/>
      <w:marBottom w:val="0"/>
      <w:divBdr>
        <w:top w:val="none" w:sz="0" w:space="0" w:color="auto"/>
        <w:left w:val="none" w:sz="0" w:space="0" w:color="auto"/>
        <w:bottom w:val="none" w:sz="0" w:space="0" w:color="auto"/>
        <w:right w:val="none" w:sz="0" w:space="0" w:color="auto"/>
      </w:divBdr>
    </w:div>
    <w:div w:id="184371995">
      <w:bodyDiv w:val="1"/>
      <w:marLeft w:val="0"/>
      <w:marRight w:val="0"/>
      <w:marTop w:val="0"/>
      <w:marBottom w:val="0"/>
      <w:divBdr>
        <w:top w:val="none" w:sz="0" w:space="0" w:color="auto"/>
        <w:left w:val="none" w:sz="0" w:space="0" w:color="auto"/>
        <w:bottom w:val="none" w:sz="0" w:space="0" w:color="auto"/>
        <w:right w:val="none" w:sz="0" w:space="0" w:color="auto"/>
      </w:divBdr>
    </w:div>
    <w:div w:id="1127159449">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859154564">
      <w:bodyDiv w:val="1"/>
      <w:marLeft w:val="0"/>
      <w:marRight w:val="0"/>
      <w:marTop w:val="0"/>
      <w:marBottom w:val="0"/>
      <w:divBdr>
        <w:top w:val="none" w:sz="0" w:space="0" w:color="auto"/>
        <w:left w:val="none" w:sz="0" w:space="0" w:color="auto"/>
        <w:bottom w:val="none" w:sz="0" w:space="0" w:color="auto"/>
        <w:right w:val="none" w:sz="0" w:space="0" w:color="auto"/>
      </w:divBdr>
    </w:div>
    <w:div w:id="1867986751">
      <w:bodyDiv w:val="1"/>
      <w:marLeft w:val="0"/>
      <w:marRight w:val="0"/>
      <w:marTop w:val="0"/>
      <w:marBottom w:val="0"/>
      <w:divBdr>
        <w:top w:val="none" w:sz="0" w:space="0" w:color="auto"/>
        <w:left w:val="none" w:sz="0" w:space="0" w:color="auto"/>
        <w:bottom w:val="none" w:sz="0" w:space="0" w:color="auto"/>
        <w:right w:val="none" w:sz="0" w:space="0" w:color="auto"/>
      </w:divBdr>
    </w:div>
    <w:div w:id="205928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19AC-9068-4921-9C1D-0B45A871C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333A2-BCC9-4F8E-A19C-F9CD0EE69331}">
  <ds:schemaRefs>
    <ds:schemaRef ds:uri="http://schemas.microsoft.com/sharepoint/v3/contenttype/forms"/>
  </ds:schemaRefs>
</ds:datastoreItem>
</file>

<file path=customXml/itemProps3.xml><?xml version="1.0" encoding="utf-8"?>
<ds:datastoreItem xmlns:ds="http://schemas.openxmlformats.org/officeDocument/2006/customXml" ds:itemID="{2EA10EAB-CF5F-472A-9D3C-3C032F9DE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A1133-1F29-44C3-9E4A-B42D9CAC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 Asia term sheet series A investment template</vt:lpstr>
    </vt:vector>
  </TitlesOfParts>
  <Company>Kindrik Partners</Company>
  <LinksUpToDate>false</LinksUpToDate>
  <CharactersWithSpaces>19663</CharactersWithSpaces>
  <SharedDoc>false</SharedDoc>
  <HyperlinkBase>www.kindrik.sg</HyperlinkBase>
  <HLinks>
    <vt:vector size="6" baseType="variant">
      <vt:variant>
        <vt:i4>3473532</vt:i4>
      </vt:variant>
      <vt:variant>
        <vt:i4>0</vt:i4>
      </vt:variant>
      <vt:variant>
        <vt:i4>0</vt:i4>
      </vt:variant>
      <vt:variant>
        <vt:i4>5</vt:i4>
      </vt:variant>
      <vt:variant>
        <vt:lpwstr>http://www.nzvif.co.nz/seed-co-investment-information.html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term sheet series A investment template</dc:title>
  <dc:subject>Series A investment term sheet</dc:subject>
  <dc:creator>Kindrik Partners</dc:creator>
  <cp:keywords>SE Asia, southeast asia, start up company capital raising, capital raising term sheet, series A investment, simple term sheet, term sheet download, series A equity term sheet</cp:keywords>
  <dc:description>This is a term sheet for use when a company based in Southeast Asia is raising capital from series A investors.  It sets out the terms agreed between the company and the investors prior to preparing the formal agreements.</dc:description>
  <cp:lastModifiedBy>KP</cp:lastModifiedBy>
  <cp:revision>2</cp:revision>
  <cp:lastPrinted>2018-04-09T01:13:00Z</cp:lastPrinted>
  <dcterms:created xsi:type="dcterms:W3CDTF">2021-05-25T07:54:00Z</dcterms:created>
  <dcterms:modified xsi:type="dcterms:W3CDTF">2021-05-25T07:54:00Z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DESCRIPTION">
    <vt:lpwstr>Term Sheet V1.2</vt:lpwstr>
  </property>
  <property fmtid="{D5CDD505-2E9C-101B-9397-08002B2CF9AE}" pid="3" name="DM_PRECEDENT">
    <vt:lpwstr/>
  </property>
  <property fmtid="{D5CDD505-2E9C-101B-9397-08002B2CF9AE}" pid="4" name="DM_INSERTFOOTER">
    <vt:i4>0</vt:i4>
  </property>
  <property fmtid="{D5CDD505-2E9C-101B-9397-08002B2CF9AE}" pid="5" name="DM_FOOTER1STPAGE">
    <vt:i4>0</vt:i4>
  </property>
  <property fmtid="{D5CDD505-2E9C-101B-9397-08002B2CF9AE}" pid="6" name="DM_DISPVERSIONINFOOTER">
    <vt:i4>0</vt:i4>
  </property>
  <property fmtid="{D5CDD505-2E9C-101B-9397-08002B2CF9AE}" pid="7" name="DM_PROMPTFORVERSION">
    <vt:i4>0</vt:i4>
  </property>
  <property fmtid="{D5CDD505-2E9C-101B-9397-08002B2CF9AE}" pid="8" name="DM_VERSION">
    <vt:i4>1</vt:i4>
  </property>
  <property fmtid="{D5CDD505-2E9C-101B-9397-08002B2CF9AE}" pid="9" name="DM_PHONEBOOK">
    <vt:lpwstr>Simmonds Stewart</vt:lpwstr>
  </property>
  <property fmtid="{D5CDD505-2E9C-101B-9397-08002B2CF9AE}" pid="10" name="ContentTypeId">
    <vt:lpwstr>0x010100B465B281849A5C4FACA494C242AF993A</vt:lpwstr>
  </property>
</Properties>
</file>