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E601" w14:textId="72AFF22B" w:rsidR="00F04EA9" w:rsidRDefault="00337CA5" w:rsidP="00F04EA9">
      <w:bookmarkStart w:id="0" w:name="zZ_NoFieldUpdate"/>
      <w:r>
        <w:rPr>
          <w:noProof/>
        </w:rPr>
        <mc:AlternateContent>
          <mc:Choice Requires="wpg">
            <w:drawing>
              <wp:anchor distT="0" distB="0" distL="114300" distR="114300" simplePos="0" relativeHeight="251657728" behindDoc="0" locked="0" layoutInCell="1" allowOverlap="1" wp14:anchorId="6FBB5767" wp14:editId="0114F126">
                <wp:simplePos x="0" y="0"/>
                <wp:positionH relativeFrom="column">
                  <wp:posOffset>78740</wp:posOffset>
                </wp:positionH>
                <wp:positionV relativeFrom="paragraph">
                  <wp:posOffset>23496</wp:posOffset>
                </wp:positionV>
                <wp:extent cx="3421380"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662940"/>
                          <a:chOff x="0" y="0"/>
                          <a:chExt cx="342138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5C40DA" w14:textId="77777777" w:rsidR="00345221" w:rsidRPr="00B12E53" w:rsidRDefault="00345221" w:rsidP="00F04EA9">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63499"/>
                            <a:ext cx="297053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C1F5F0" w14:textId="6AC4C952" w:rsidR="00345221" w:rsidRPr="00B12E53" w:rsidRDefault="00345221" w:rsidP="00F04EA9">
                              <w:pPr>
                                <w:rPr>
                                  <w:rFonts w:ascii="Arial Black" w:eastAsia="Calibri" w:hAnsi="Arial Black"/>
                                  <w:color w:val="C00000"/>
                                </w:rPr>
                              </w:pPr>
                              <w:r>
                                <w:rPr>
                                  <w:rFonts w:ascii="Arial Black" w:hAnsi="Arial Black"/>
                                  <w:color w:val="C00000"/>
                                </w:rPr>
                                <w:t>Template convertible note (SAFE terms)</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FBB5767" id="Group 4" o:spid="_x0000_s1026" style="position:absolute;left:0;text-align:left;margin-left:6.2pt;margin-top:1.85pt;width:269.4pt;height:52.2pt;z-index:251657728" coordsize="3421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85C40DA" w14:textId="77777777" w:rsidR="00345221" w:rsidRPr="00B12E53" w:rsidRDefault="00345221" w:rsidP="00F04EA9">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634;width:29705;height:4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45C1F5F0" w14:textId="6AC4C952" w:rsidR="00345221" w:rsidRPr="00B12E53" w:rsidRDefault="00345221" w:rsidP="00F04EA9">
                        <w:pPr>
                          <w:rPr>
                            <w:rFonts w:ascii="Arial Black" w:eastAsia="Calibri" w:hAnsi="Arial Black"/>
                            <w:color w:val="C00000"/>
                          </w:rPr>
                        </w:pPr>
                        <w:r>
                          <w:rPr>
                            <w:rFonts w:ascii="Arial Black" w:hAnsi="Arial Black"/>
                            <w:color w:val="C00000"/>
                          </w:rPr>
                          <w:t>Template convertible note (SAFE 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09629CAB" w14:textId="3336FE52" w:rsidR="00F04EA9" w:rsidRDefault="00F04EA9" w:rsidP="00F04EA9"/>
    <w:p w14:paraId="2720F99B" w14:textId="77777777" w:rsidR="00F04EA9" w:rsidRDefault="00F04EA9" w:rsidP="002C04B2">
      <w:pPr>
        <w:spacing w:after="0" w:line="240" w:lineRule="auto"/>
        <w:rPr>
          <w:rFonts w:cs="Arial"/>
          <w:color w:val="C00000"/>
          <w:sz w:val="18"/>
          <w:szCs w:val="18"/>
        </w:rPr>
        <w:sectPr w:rsidR="00F04EA9" w:rsidSect="00E91E36">
          <w:footerReference w:type="default" r:id="rId11"/>
          <w:headerReference w:type="first" r:id="rId12"/>
          <w:footerReference w:type="first" r:id="rId13"/>
          <w:pgSz w:w="11906" w:h="16838" w:code="9"/>
          <w:pgMar w:top="1843" w:right="2126" w:bottom="1440" w:left="2126" w:header="709" w:footer="709" w:gutter="0"/>
          <w:cols w:space="708"/>
          <w:titlePg/>
          <w:docGrid w:linePitch="360"/>
        </w:sectPr>
      </w:pPr>
    </w:p>
    <w:p w14:paraId="37146C9A" w14:textId="7744626D" w:rsidR="00490708" w:rsidRPr="007D1F5E" w:rsidRDefault="00490708" w:rsidP="00490708">
      <w:pPr>
        <w:pStyle w:val="ListParagraph"/>
        <w:spacing w:before="240" w:after="0" w:line="240" w:lineRule="exact"/>
        <w:ind w:left="142"/>
        <w:jc w:val="left"/>
        <w:rPr>
          <w:rFonts w:cs="Arial"/>
          <w:sz w:val="18"/>
          <w:szCs w:val="18"/>
        </w:rPr>
      </w:pPr>
      <w:r w:rsidRPr="00B6073D">
        <w:rPr>
          <w:sz w:val="18"/>
          <w:szCs w:val="18"/>
        </w:rPr>
        <w:t xml:space="preserve">This </w:t>
      </w:r>
      <w:r>
        <w:rPr>
          <w:sz w:val="18"/>
          <w:szCs w:val="18"/>
        </w:rPr>
        <w:t>note is a</w:t>
      </w:r>
      <w:r w:rsidRPr="00B6073D">
        <w:rPr>
          <w:sz w:val="18"/>
          <w:szCs w:val="18"/>
        </w:rPr>
        <w:t xml:space="preserve"> convertible instrument that is </w:t>
      </w:r>
      <w:r w:rsidRPr="007D1F5E">
        <w:rPr>
          <w:sz w:val="18"/>
          <w:szCs w:val="18"/>
        </w:rPr>
        <w:t>intended to be used to document</w:t>
      </w:r>
      <w:r w:rsidR="006D382A">
        <w:rPr>
          <w:rFonts w:cs="Arial"/>
          <w:sz w:val="18"/>
          <w:szCs w:val="18"/>
        </w:rPr>
        <w:t xml:space="preserve"> a seed investment from a third-</w:t>
      </w:r>
      <w:r w:rsidRPr="007D1F5E">
        <w:rPr>
          <w:rFonts w:cs="Arial"/>
          <w:sz w:val="18"/>
          <w:szCs w:val="18"/>
        </w:rPr>
        <w:t>party investor or a bridge financing from existing shareholders.</w:t>
      </w:r>
    </w:p>
    <w:p w14:paraId="259719C0" w14:textId="77777777" w:rsidR="00490708" w:rsidRDefault="00490708" w:rsidP="00490708">
      <w:pPr>
        <w:pStyle w:val="ListParagraph"/>
        <w:spacing w:before="240" w:after="0" w:line="240" w:lineRule="exact"/>
        <w:ind w:left="142"/>
        <w:jc w:val="left"/>
        <w:rPr>
          <w:rFonts w:cs="Arial"/>
          <w:sz w:val="18"/>
          <w:szCs w:val="18"/>
        </w:rPr>
      </w:pPr>
    </w:p>
    <w:p w14:paraId="30C3B15E" w14:textId="74EF5604" w:rsidR="00490708" w:rsidRPr="00FA0C07" w:rsidRDefault="00490708" w:rsidP="00490708">
      <w:pPr>
        <w:pStyle w:val="ListParagraph"/>
        <w:spacing w:before="240" w:after="0" w:line="240" w:lineRule="exact"/>
        <w:ind w:left="142"/>
        <w:jc w:val="left"/>
        <w:rPr>
          <w:rFonts w:cs="Arial"/>
          <w:sz w:val="18"/>
          <w:szCs w:val="18"/>
        </w:rPr>
      </w:pPr>
      <w:r w:rsidRPr="002B5E86">
        <w:rPr>
          <w:rFonts w:cs="Arial"/>
          <w:sz w:val="18"/>
          <w:szCs w:val="18"/>
        </w:rPr>
        <w:t xml:space="preserve">The terms of the </w:t>
      </w:r>
      <w:r>
        <w:rPr>
          <w:rFonts w:cs="Arial"/>
          <w:sz w:val="18"/>
          <w:szCs w:val="18"/>
        </w:rPr>
        <w:t>note</w:t>
      </w:r>
      <w:r w:rsidRPr="002B5E86">
        <w:rPr>
          <w:rFonts w:cs="Arial"/>
          <w:sz w:val="18"/>
          <w:szCs w:val="18"/>
        </w:rPr>
        <w:t xml:space="preserve"> are</w:t>
      </w:r>
      <w:r>
        <w:rPr>
          <w:rFonts w:cs="Arial"/>
          <w:sz w:val="18"/>
          <w:szCs w:val="18"/>
        </w:rPr>
        <w:t xml:space="preserve"> substantially based on the </w:t>
      </w:r>
      <w:r w:rsidR="00C618DC">
        <w:rPr>
          <w:rFonts w:cs="Arial"/>
          <w:i/>
          <w:sz w:val="18"/>
          <w:szCs w:val="18"/>
        </w:rPr>
        <w:t xml:space="preserve">simple </w:t>
      </w:r>
      <w:r>
        <w:rPr>
          <w:rFonts w:cs="Arial"/>
          <w:i/>
          <w:sz w:val="18"/>
          <w:szCs w:val="18"/>
        </w:rPr>
        <w:t>agreement for future equity</w:t>
      </w:r>
      <w:r w:rsidRPr="002B5E86">
        <w:rPr>
          <w:rFonts w:cs="Arial"/>
          <w:sz w:val="18"/>
          <w:szCs w:val="18"/>
        </w:rPr>
        <w:t xml:space="preserve"> created by</w:t>
      </w:r>
      <w:r w:rsidR="00C618DC">
        <w:rPr>
          <w:rFonts w:cs="Arial"/>
          <w:sz w:val="18"/>
          <w:szCs w:val="18"/>
        </w:rPr>
        <w:t xml:space="preserve"> the US accelerator,</w:t>
      </w:r>
      <w:r w:rsidRPr="002B5E86">
        <w:rPr>
          <w:rFonts w:cs="Arial"/>
          <w:sz w:val="18"/>
          <w:szCs w:val="18"/>
        </w:rPr>
        <w:t xml:space="preserve"> </w:t>
      </w:r>
      <w:r>
        <w:rPr>
          <w:rFonts w:cs="Arial"/>
          <w:sz w:val="18"/>
          <w:szCs w:val="18"/>
        </w:rPr>
        <w:t>Y-Combinator.</w:t>
      </w:r>
    </w:p>
    <w:p w14:paraId="279DCBD3" w14:textId="65B36864" w:rsidR="00474E5B" w:rsidRDefault="00960BCA" w:rsidP="00B22CAE">
      <w:pPr>
        <w:spacing w:before="240" w:after="0" w:line="240" w:lineRule="exact"/>
        <w:ind w:left="142"/>
        <w:jc w:val="left"/>
        <w:rPr>
          <w:rFonts w:cs="Arial"/>
          <w:sz w:val="18"/>
          <w:szCs w:val="18"/>
        </w:rPr>
      </w:pPr>
      <w:r>
        <w:rPr>
          <w:rFonts w:cs="Arial"/>
          <w:sz w:val="18"/>
          <w:szCs w:val="18"/>
        </w:rPr>
        <w:t>This agreement</w:t>
      </w:r>
      <w:r w:rsidR="00A05C67">
        <w:rPr>
          <w:rFonts w:cs="Arial"/>
          <w:sz w:val="18"/>
          <w:szCs w:val="18"/>
        </w:rPr>
        <w:t xml:space="preserve"> anticipates that</w:t>
      </w:r>
      <w:r w:rsidR="00050731">
        <w:rPr>
          <w:rFonts w:cs="Arial"/>
          <w:sz w:val="18"/>
          <w:szCs w:val="18"/>
        </w:rPr>
        <w:t xml:space="preserve"> the investment amount is drawn d</w:t>
      </w:r>
      <w:r w:rsidR="00F9357E">
        <w:rPr>
          <w:rFonts w:cs="Arial"/>
          <w:sz w:val="18"/>
          <w:szCs w:val="18"/>
        </w:rPr>
        <w:t xml:space="preserve">own </w:t>
      </w:r>
      <w:r>
        <w:rPr>
          <w:rFonts w:cs="Arial"/>
          <w:sz w:val="18"/>
          <w:szCs w:val="18"/>
        </w:rPr>
        <w:t xml:space="preserve">in a lump sum </w:t>
      </w:r>
      <w:r w:rsidR="00F9357E">
        <w:rPr>
          <w:rFonts w:cs="Arial"/>
          <w:sz w:val="18"/>
          <w:szCs w:val="18"/>
        </w:rPr>
        <w:t>on on</w:t>
      </w:r>
      <w:r>
        <w:rPr>
          <w:rFonts w:cs="Arial"/>
          <w:sz w:val="18"/>
          <w:szCs w:val="18"/>
        </w:rPr>
        <w:t>e date and is unsecured</w:t>
      </w:r>
      <w:r w:rsidR="00050731">
        <w:rPr>
          <w:rFonts w:cs="Arial"/>
          <w:sz w:val="18"/>
          <w:szCs w:val="18"/>
        </w:rPr>
        <w:t xml:space="preserve">.  </w:t>
      </w:r>
      <w:r>
        <w:rPr>
          <w:rFonts w:cs="Arial"/>
          <w:sz w:val="18"/>
          <w:szCs w:val="18"/>
        </w:rPr>
        <w:t>T</w:t>
      </w:r>
      <w:r w:rsidR="00B22CAE">
        <w:rPr>
          <w:rFonts w:cs="Arial"/>
          <w:sz w:val="18"/>
          <w:szCs w:val="18"/>
        </w:rPr>
        <w:t>he amount of the i</w:t>
      </w:r>
      <w:r w:rsidR="00645A3D">
        <w:rPr>
          <w:rFonts w:cs="Arial"/>
          <w:sz w:val="18"/>
          <w:szCs w:val="18"/>
        </w:rPr>
        <w:t>nvestment is not a loan, has no</w:t>
      </w:r>
      <w:r w:rsidR="00B22CAE">
        <w:rPr>
          <w:rFonts w:cs="Arial"/>
          <w:sz w:val="18"/>
          <w:szCs w:val="18"/>
        </w:rPr>
        <w:t xml:space="preserve"> </w:t>
      </w:r>
      <w:r w:rsidR="00645A3D">
        <w:rPr>
          <w:rFonts w:cs="Arial"/>
          <w:sz w:val="18"/>
          <w:szCs w:val="18"/>
        </w:rPr>
        <w:t xml:space="preserve">set </w:t>
      </w:r>
      <w:r w:rsidR="00B22CAE">
        <w:rPr>
          <w:rFonts w:cs="Arial"/>
          <w:sz w:val="18"/>
          <w:szCs w:val="18"/>
        </w:rPr>
        <w:t>maturity or repayment date and does not accrue interes</w:t>
      </w:r>
      <w:r w:rsidR="003D4E89">
        <w:rPr>
          <w:rFonts w:cs="Arial"/>
          <w:sz w:val="18"/>
          <w:szCs w:val="18"/>
        </w:rPr>
        <w:t>t.  The investment amount</w:t>
      </w:r>
      <w:r w:rsidR="00B22CAE">
        <w:rPr>
          <w:rFonts w:cs="Arial"/>
          <w:sz w:val="18"/>
          <w:szCs w:val="18"/>
        </w:rPr>
        <w:t xml:space="preserve"> remains outstanding until:</w:t>
      </w:r>
    </w:p>
    <w:p w14:paraId="6BA11459" w14:textId="764DEF1C" w:rsidR="00BD1943" w:rsidRDefault="00B22CAE" w:rsidP="00DD7186">
      <w:pPr>
        <w:numPr>
          <w:ilvl w:val="1"/>
          <w:numId w:val="7"/>
        </w:numPr>
        <w:tabs>
          <w:tab w:val="left" w:pos="142"/>
          <w:tab w:val="left" w:pos="709"/>
        </w:tabs>
        <w:spacing w:before="240" w:after="0" w:line="240" w:lineRule="exact"/>
        <w:ind w:left="709" w:hanging="567"/>
        <w:jc w:val="left"/>
        <w:rPr>
          <w:rFonts w:cs="Arial"/>
          <w:sz w:val="18"/>
          <w:szCs w:val="18"/>
        </w:rPr>
      </w:pPr>
      <w:r>
        <w:rPr>
          <w:rFonts w:cs="Arial"/>
          <w:sz w:val="18"/>
          <w:szCs w:val="18"/>
        </w:rPr>
        <w:t>it is</w:t>
      </w:r>
      <w:r w:rsidR="00DC69F1">
        <w:rPr>
          <w:rFonts w:cs="Arial"/>
          <w:sz w:val="18"/>
          <w:szCs w:val="18"/>
        </w:rPr>
        <w:t xml:space="preserve"> automatically </w:t>
      </w:r>
      <w:r w:rsidR="00BD1943">
        <w:rPr>
          <w:rFonts w:cs="Arial"/>
          <w:sz w:val="18"/>
          <w:szCs w:val="18"/>
        </w:rPr>
        <w:t>convert</w:t>
      </w:r>
      <w:r>
        <w:rPr>
          <w:rFonts w:cs="Arial"/>
          <w:sz w:val="18"/>
          <w:szCs w:val="18"/>
        </w:rPr>
        <w:t>ed</w:t>
      </w:r>
      <w:r w:rsidR="00283D12">
        <w:rPr>
          <w:rFonts w:cs="Arial"/>
          <w:sz w:val="18"/>
          <w:szCs w:val="18"/>
        </w:rPr>
        <w:t xml:space="preserve"> to equity on the date of </w:t>
      </w:r>
      <w:r w:rsidR="008B156A">
        <w:rPr>
          <w:rFonts w:cs="Arial"/>
          <w:sz w:val="18"/>
          <w:szCs w:val="18"/>
        </w:rPr>
        <w:t>a</w:t>
      </w:r>
      <w:r w:rsidR="00421F03">
        <w:rPr>
          <w:rFonts w:cs="Arial"/>
          <w:sz w:val="18"/>
          <w:szCs w:val="18"/>
        </w:rPr>
        <w:t>n</w:t>
      </w:r>
      <w:r w:rsidR="008B156A">
        <w:rPr>
          <w:rFonts w:cs="Arial"/>
          <w:sz w:val="18"/>
          <w:szCs w:val="18"/>
        </w:rPr>
        <w:t xml:space="preserve"> equity financing</w:t>
      </w:r>
    </w:p>
    <w:p w14:paraId="1D968B1A" w14:textId="3BEE1457" w:rsidR="00564817" w:rsidRPr="00960BCA" w:rsidRDefault="00B22CAE" w:rsidP="00421F03">
      <w:pPr>
        <w:numPr>
          <w:ilvl w:val="1"/>
          <w:numId w:val="7"/>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it </w:t>
      </w:r>
      <w:r w:rsidR="00BD1943">
        <w:rPr>
          <w:rFonts w:cs="Arial"/>
          <w:sz w:val="18"/>
          <w:szCs w:val="18"/>
        </w:rPr>
        <w:t>is</w:t>
      </w:r>
      <w:r w:rsidR="00DC69F1">
        <w:rPr>
          <w:rFonts w:cs="Arial"/>
          <w:sz w:val="18"/>
          <w:szCs w:val="18"/>
        </w:rPr>
        <w:t xml:space="preserve"> repa</w:t>
      </w:r>
      <w:r w:rsidR="00D445E9">
        <w:rPr>
          <w:rFonts w:cs="Arial"/>
          <w:sz w:val="18"/>
          <w:szCs w:val="18"/>
        </w:rPr>
        <w:t>i</w:t>
      </w:r>
      <w:r>
        <w:rPr>
          <w:rFonts w:cs="Arial"/>
          <w:sz w:val="18"/>
          <w:szCs w:val="18"/>
        </w:rPr>
        <w:t>d or converted</w:t>
      </w:r>
      <w:r w:rsidR="00645A3D">
        <w:rPr>
          <w:rFonts w:cs="Arial"/>
          <w:sz w:val="18"/>
          <w:szCs w:val="18"/>
        </w:rPr>
        <w:t xml:space="preserve"> (at the election of the investor)</w:t>
      </w:r>
      <w:r w:rsidR="00BD1943">
        <w:rPr>
          <w:rFonts w:cs="Arial"/>
          <w:sz w:val="18"/>
          <w:szCs w:val="18"/>
        </w:rPr>
        <w:t xml:space="preserve"> on the occurrence of a liquidity event</w:t>
      </w:r>
      <w:r w:rsidR="0029532F">
        <w:rPr>
          <w:rFonts w:cs="Arial"/>
          <w:sz w:val="18"/>
          <w:szCs w:val="18"/>
        </w:rPr>
        <w:t>.</w:t>
      </w:r>
    </w:p>
    <w:p w14:paraId="33632629" w14:textId="4D2CC7B3" w:rsidR="00490708" w:rsidRDefault="00490708" w:rsidP="00490708">
      <w:pPr>
        <w:spacing w:before="240" w:after="0" w:line="240" w:lineRule="exact"/>
        <w:ind w:left="142"/>
        <w:jc w:val="left"/>
        <w:rPr>
          <w:rFonts w:cs="Arial"/>
          <w:sz w:val="18"/>
          <w:szCs w:val="18"/>
        </w:rPr>
      </w:pPr>
      <w:r w:rsidRPr="00490708">
        <w:rPr>
          <w:rFonts w:cs="Arial"/>
          <w:sz w:val="18"/>
          <w:szCs w:val="18"/>
        </w:rPr>
        <w:t>We recommend that the investors take specialist tax advice before entering into a convertible note of this kind (noting that any tax obligations on conversion will be for the account of the investor rather than the company).</w:t>
      </w:r>
    </w:p>
    <w:p w14:paraId="7ECDB350" w14:textId="77777777" w:rsidR="00A777C2" w:rsidRPr="007F6B03" w:rsidRDefault="00A777C2" w:rsidP="00A777C2">
      <w:pPr>
        <w:spacing w:before="240" w:after="0" w:line="240" w:lineRule="exact"/>
        <w:ind w:left="142"/>
        <w:jc w:val="left"/>
        <w:rPr>
          <w:rFonts w:eastAsia="Calibri"/>
          <w:sz w:val="18"/>
          <w:szCs w:val="18"/>
        </w:rPr>
      </w:pPr>
      <w:r w:rsidRPr="007F6B03">
        <w:rPr>
          <w:rFonts w:eastAsia="Calibri"/>
          <w:sz w:val="18"/>
          <w:szCs w:val="18"/>
        </w:rPr>
        <w:t>Your lawyer or company secretary will need to complete any necessary board and/or shareholder resolutions needed to implement this document.</w:t>
      </w:r>
    </w:p>
    <w:p w14:paraId="346506D0" w14:textId="77777777" w:rsidR="00A777C2" w:rsidRPr="007F6B03" w:rsidRDefault="00A777C2" w:rsidP="00A777C2">
      <w:pPr>
        <w:spacing w:before="240" w:after="0" w:line="240" w:lineRule="exact"/>
        <w:ind w:left="142"/>
        <w:jc w:val="left"/>
        <w:rPr>
          <w:rFonts w:eastAsia="Calibri"/>
          <w:sz w:val="18"/>
          <w:szCs w:val="18"/>
        </w:rPr>
      </w:pPr>
      <w:r w:rsidRPr="007F6B03">
        <w:rPr>
          <w:rFonts w:eastAsia="Calibri"/>
          <w:sz w:val="18"/>
          <w:szCs w:val="18"/>
        </w:rPr>
        <w:t>You should obtain tax and accounting advice before adopting this document.</w:t>
      </w:r>
    </w:p>
    <w:p w14:paraId="22C3320E" w14:textId="77777777" w:rsidR="00A777C2" w:rsidRDefault="00A777C2" w:rsidP="00A777C2">
      <w:pPr>
        <w:spacing w:before="240" w:after="0" w:line="240" w:lineRule="exact"/>
        <w:ind w:left="142"/>
        <w:jc w:val="left"/>
        <w:rPr>
          <w:rFonts w:eastAsia="Calibri"/>
          <w:sz w:val="18"/>
          <w:szCs w:val="18"/>
        </w:rPr>
      </w:pPr>
      <w:r w:rsidRPr="007F6B03">
        <w:rPr>
          <w:rFonts w:eastAsia="Calibri"/>
          <w:sz w:val="18"/>
          <w:szCs w:val="18"/>
        </w:rPr>
        <w:t>This document should be used in conjunction with company governance documents (e.g. constitution and/or shareholders' agreement) that adequately deal with small minority shareholdings, including pre-emptive rights on share transfers and drag along.</w:t>
      </w:r>
    </w:p>
    <w:p w14:paraId="7BF499CF" w14:textId="304F183E" w:rsidR="00490708" w:rsidRPr="00946632" w:rsidRDefault="0053398D" w:rsidP="0053398D">
      <w:pPr>
        <w:tabs>
          <w:tab w:val="left" w:pos="142"/>
          <w:tab w:val="left" w:pos="709"/>
        </w:tabs>
        <w:spacing w:before="240" w:after="0" w:line="240" w:lineRule="exact"/>
        <w:jc w:val="left"/>
        <w:rPr>
          <w:rFonts w:eastAsia="Calibri"/>
          <w:sz w:val="18"/>
          <w:szCs w:val="18"/>
        </w:rPr>
      </w:pPr>
      <w:r w:rsidRPr="003015D7">
        <w:rPr>
          <w:noProof/>
        </w:rPr>
        <mc:AlternateContent>
          <mc:Choice Requires="wps">
            <w:drawing>
              <wp:anchor distT="0" distB="0" distL="114299" distR="114299" simplePos="0" relativeHeight="251659264" behindDoc="0" locked="0" layoutInCell="1" allowOverlap="1" wp14:anchorId="17EDBF13" wp14:editId="599A7416">
                <wp:simplePos x="0" y="0"/>
                <wp:positionH relativeFrom="column">
                  <wp:posOffset>-194945</wp:posOffset>
                </wp:positionH>
                <wp:positionV relativeFrom="paragraph">
                  <wp:posOffset>264795</wp:posOffset>
                </wp:positionV>
                <wp:extent cx="19050" cy="7239000"/>
                <wp:effectExtent l="0" t="0" r="19050" b="1905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239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7339" id="Straight Connector 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5pt,20.85pt" to="-13.85pt,5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" strokecolor="#c00000">
                <v:stroke opacity="29555f"/>
              </v:line>
            </w:pict>
          </mc:Fallback>
        </mc:AlternateContent>
      </w:r>
      <w:r w:rsidR="00A8756A">
        <w:rPr>
          <w:rFonts w:ascii="Arial Black" w:hAnsi="Arial Black" w:cs="Arial"/>
          <w:b/>
          <w:color w:val="C00000"/>
          <w:sz w:val="18"/>
          <w:szCs w:val="18"/>
        </w:rPr>
        <w:br/>
      </w:r>
      <w:r w:rsidR="00490708">
        <w:rPr>
          <w:rFonts w:ascii="Arial Black" w:hAnsi="Arial Black" w:cs="Arial"/>
          <w:b/>
          <w:color w:val="C00000"/>
          <w:sz w:val="18"/>
          <w:szCs w:val="18"/>
        </w:rPr>
        <w:t xml:space="preserve">applicable </w:t>
      </w:r>
      <w:r w:rsidR="00490708" w:rsidRPr="00C75F9B">
        <w:rPr>
          <w:rFonts w:ascii="Arial Black" w:hAnsi="Arial Black" w:cs="Arial"/>
          <w:b/>
          <w:color w:val="C00000"/>
          <w:sz w:val="18"/>
          <w:szCs w:val="18"/>
        </w:rPr>
        <w:t>law</w:t>
      </w:r>
    </w:p>
    <w:p w14:paraId="0E44CBA9" w14:textId="703159CE" w:rsidR="00F04EA9" w:rsidRPr="0053398D" w:rsidRDefault="00490708" w:rsidP="0053398D">
      <w:pPr>
        <w:spacing w:before="240" w:after="0" w:line="240" w:lineRule="exact"/>
        <w:ind w:left="142"/>
        <w:jc w:val="left"/>
        <w:rPr>
          <w:rFonts w:cs="Arial"/>
          <w:sz w:val="18"/>
          <w:szCs w:val="18"/>
        </w:rPr>
      </w:pPr>
      <w:r w:rsidRPr="00C75F9B">
        <w:rPr>
          <w:rFonts w:cs="Arial"/>
          <w:sz w:val="18"/>
          <w:szCs w:val="18"/>
        </w:rPr>
        <w:t xml:space="preserve">This document is intended for use by companies domiciled in </w:t>
      </w:r>
      <w:r>
        <w:rPr>
          <w:rFonts w:cs="Arial"/>
          <w:sz w:val="18"/>
          <w:szCs w:val="18"/>
        </w:rPr>
        <w:t>Southeast</w:t>
      </w:r>
      <w:r w:rsidRPr="00C75F9B">
        <w:rPr>
          <w:rFonts w:cs="Arial"/>
          <w:sz w:val="18"/>
          <w:szCs w:val="18"/>
        </w:rPr>
        <w:t xml:space="preserve"> Asia.  Because the laws in each </w:t>
      </w:r>
      <w:r>
        <w:rPr>
          <w:rFonts w:cs="Arial"/>
          <w:sz w:val="18"/>
          <w:szCs w:val="18"/>
        </w:rPr>
        <w:t>Southeast</w:t>
      </w:r>
      <w:r w:rsidRPr="00C75F9B">
        <w:rPr>
          <w:rFonts w:cs="Arial"/>
          <w:sz w:val="18"/>
          <w:szCs w:val="18"/>
        </w:rPr>
        <w:t xml:space="preserve"> Asian country are different, you </w:t>
      </w:r>
      <w:r w:rsidR="00A777C2">
        <w:rPr>
          <w:rFonts w:cs="Arial"/>
          <w:sz w:val="18"/>
          <w:szCs w:val="18"/>
        </w:rPr>
        <w:t xml:space="preserve">should </w:t>
      </w:r>
      <w:r w:rsidRPr="00C75F9B">
        <w:rPr>
          <w:rFonts w:cs="Arial"/>
          <w:sz w:val="18"/>
          <w:szCs w:val="18"/>
        </w:rPr>
        <w:t xml:space="preserve">have the document reviewed by a local lawyer.  We have suggested (as a placeholder) that the document be subject to Singapore law as this is the most common domicile of tech companies raising capital in </w:t>
      </w:r>
      <w:r>
        <w:rPr>
          <w:rFonts w:cs="Arial"/>
          <w:sz w:val="18"/>
          <w:szCs w:val="18"/>
        </w:rPr>
        <w:t>Southeast</w:t>
      </w:r>
      <w:r w:rsidRPr="00C75F9B">
        <w:rPr>
          <w:rFonts w:cs="Arial"/>
          <w:sz w:val="18"/>
          <w:szCs w:val="18"/>
        </w:rPr>
        <w:t xml:space="preserve"> Asia, and S</w:t>
      </w:r>
      <w:r>
        <w:rPr>
          <w:rFonts w:cs="Arial"/>
          <w:sz w:val="18"/>
          <w:szCs w:val="18"/>
        </w:rPr>
        <w:t>ingapore</w:t>
      </w:r>
      <w:r w:rsidRPr="00C75F9B">
        <w:rPr>
          <w:rFonts w:cs="Arial"/>
          <w:sz w:val="18"/>
          <w:szCs w:val="18"/>
        </w:rPr>
        <w:t xml:space="preserve"> is well respected as a </w:t>
      </w:r>
      <w:r w:rsidR="00A777C2">
        <w:rPr>
          <w:rFonts w:cs="Arial"/>
          <w:sz w:val="18"/>
          <w:szCs w:val="18"/>
        </w:rPr>
        <w:t xml:space="preserve">legal </w:t>
      </w:r>
      <w:r w:rsidRPr="00C75F9B">
        <w:rPr>
          <w:rFonts w:cs="Arial"/>
          <w:sz w:val="18"/>
          <w:szCs w:val="18"/>
        </w:rPr>
        <w:t xml:space="preserve">jurisdiction.  </w:t>
      </w:r>
      <w:r w:rsidR="0053398D">
        <w:rPr>
          <w:rFonts w:cs="Arial"/>
          <w:sz w:val="18"/>
          <w:szCs w:val="18"/>
        </w:rPr>
        <w:br/>
      </w:r>
      <w:r w:rsidR="00A8756A">
        <w:rPr>
          <w:rFonts w:ascii="Arial Black" w:hAnsi="Arial Black" w:cs="Arial"/>
          <w:b/>
          <w:color w:val="C00000"/>
          <w:sz w:val="18"/>
          <w:szCs w:val="18"/>
        </w:rPr>
        <w:br/>
      </w:r>
      <w:r w:rsidR="00F04EA9" w:rsidRPr="008D7B71">
        <w:rPr>
          <w:rFonts w:ascii="Arial Black" w:hAnsi="Arial Black" w:cs="Arial"/>
          <w:b/>
          <w:color w:val="C00000"/>
          <w:sz w:val="18"/>
          <w:szCs w:val="18"/>
        </w:rPr>
        <w:t xml:space="preserve">using this </w:t>
      </w:r>
      <w:r w:rsidR="00F04EA9">
        <w:rPr>
          <w:rFonts w:ascii="Arial Black" w:hAnsi="Arial Black" w:cs="Arial"/>
          <w:b/>
          <w:color w:val="C00000"/>
          <w:sz w:val="18"/>
          <w:szCs w:val="18"/>
        </w:rPr>
        <w:t>template</w:t>
      </w:r>
    </w:p>
    <w:p w14:paraId="0045DA2E" w14:textId="77777777" w:rsidR="00F04EA9" w:rsidRPr="003143D5" w:rsidRDefault="00F04EA9" w:rsidP="00645A3D">
      <w:pPr>
        <w:spacing w:before="240" w:after="0" w:line="240" w:lineRule="exact"/>
        <w:ind w:left="142"/>
        <w:jc w:val="left"/>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12CFCAA4" w14:textId="77777777" w:rsidR="00F04EA9" w:rsidRPr="003143D5" w:rsidRDefault="00F04EA9" w:rsidP="00F04EA9">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489DA456" w14:textId="6948C8C7" w:rsidR="00F04EA9" w:rsidRPr="003143D5" w:rsidRDefault="00F04EA9" w:rsidP="00DD7186">
      <w:pPr>
        <w:numPr>
          <w:ilvl w:val="1"/>
          <w:numId w:val="7"/>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sidR="006F2682">
        <w:rPr>
          <w:rFonts w:cs="Arial"/>
          <w:sz w:val="18"/>
          <w:szCs w:val="18"/>
        </w:rPr>
        <w:t>ted details need to be inserted</w:t>
      </w:r>
    </w:p>
    <w:p w14:paraId="62B64645" w14:textId="76C72A04" w:rsidR="00F04EA9" w:rsidRPr="003143D5" w:rsidRDefault="00F04EA9" w:rsidP="00DD7186">
      <w:pPr>
        <w:numPr>
          <w:ilvl w:val="1"/>
          <w:numId w:val="7"/>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05B2BEFB" w14:textId="2D7EDCEA" w:rsidR="00F04EA9" w:rsidRPr="003143D5" w:rsidRDefault="00F04EA9" w:rsidP="00DD7186">
      <w:pPr>
        <w:numPr>
          <w:ilvl w:val="1"/>
          <w:numId w:val="7"/>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3555449A" w14:textId="77777777" w:rsidR="00F04EA9" w:rsidRPr="009726F7" w:rsidRDefault="00F04EA9" w:rsidP="00E56C9E">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5B9DACEA" w14:textId="34B00A48" w:rsidR="00B929AB" w:rsidRDefault="00F04EA9" w:rsidP="00E56C9E">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4AFF7409" w14:textId="77777777" w:rsidR="007C742E" w:rsidRPr="00BB58D5" w:rsidRDefault="007C742E" w:rsidP="00AD7908">
      <w:pPr>
        <w:spacing w:before="240" w:after="0" w:line="240" w:lineRule="exact"/>
        <w:jc w:val="left"/>
        <w:rPr>
          <w:rFonts w:cs="Arial"/>
          <w:b/>
          <w:i/>
          <w:color w:val="C00000"/>
          <w:sz w:val="18"/>
          <w:szCs w:val="18"/>
        </w:rPr>
        <w:sectPr w:rsidR="007C742E" w:rsidRPr="00BB58D5" w:rsidSect="00E91E36">
          <w:type w:val="continuous"/>
          <w:pgSz w:w="11906" w:h="16838" w:code="9"/>
          <w:pgMar w:top="1843" w:right="2126" w:bottom="1440" w:left="2126" w:header="709" w:footer="709" w:gutter="0"/>
          <w:cols w:num="2" w:space="708"/>
          <w:titlePg/>
          <w:docGrid w:linePitch="360"/>
        </w:sectPr>
      </w:pPr>
    </w:p>
    <w:p w14:paraId="45134DBE" w14:textId="5AD3ACAA" w:rsidR="00571FA3" w:rsidRDefault="00CC38D9" w:rsidP="002C77C9">
      <w:pPr>
        <w:spacing w:line="320" w:lineRule="atLeast"/>
        <w:jc w:val="center"/>
        <w:rPr>
          <w:rFonts w:ascii="Arial Black" w:hAnsi="Arial Black" w:cs="Arial"/>
          <w:b/>
          <w:smallCaps/>
          <w:color w:val="C00000"/>
          <w:sz w:val="40"/>
          <w:szCs w:val="40"/>
          <w:lang w:eastAsia="en-US"/>
        </w:rPr>
      </w:pPr>
      <w:r>
        <w:rPr>
          <w:rFonts w:ascii="Arial Black" w:hAnsi="Arial Black" w:cs="Arial"/>
          <w:b/>
          <w:smallCaps/>
          <w:color w:val="C00000"/>
          <w:sz w:val="40"/>
          <w:szCs w:val="40"/>
          <w:lang w:eastAsia="en-US"/>
        </w:rPr>
        <w:lastRenderedPageBreak/>
        <w:t>Convertible Note</w:t>
      </w:r>
      <w:r w:rsidR="005408E4" w:rsidRPr="00AB3EF1">
        <w:rPr>
          <w:rFonts w:ascii="Arial Black" w:hAnsi="Arial Black" w:cs="Arial"/>
          <w:b/>
          <w:smallCaps/>
          <w:color w:val="595959" w:themeColor="text1" w:themeTint="A6"/>
          <w:sz w:val="40"/>
          <w:szCs w:val="40"/>
          <w:lang w:eastAsia="en-US"/>
        </w:rPr>
        <w:t xml:space="preserve"> </w:t>
      </w:r>
      <w:r>
        <w:rPr>
          <w:rFonts w:ascii="Arial Black" w:hAnsi="Arial Black" w:cs="Arial"/>
          <w:b/>
          <w:smallCaps/>
          <w:color w:val="595959" w:themeColor="text1" w:themeTint="A6"/>
          <w:sz w:val="40"/>
          <w:szCs w:val="40"/>
          <w:lang w:eastAsia="en-US"/>
        </w:rPr>
        <w:t>(SAFE Terms)</w:t>
      </w:r>
      <w:r w:rsidR="00C74F55">
        <w:rPr>
          <w:rFonts w:ascii="Arial Black" w:hAnsi="Arial Black" w:cs="Arial"/>
          <w:b/>
          <w:smallCaps/>
          <w:color w:val="C00000"/>
          <w:sz w:val="40"/>
          <w:szCs w:val="40"/>
          <w:lang w:eastAsia="en-US"/>
        </w:rPr>
        <w:t xml:space="preserve"> </w:t>
      </w:r>
    </w:p>
    <w:p w14:paraId="0AD5E987"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4B6CA5CD" w14:textId="77777777" w:rsidR="0072713C" w:rsidRPr="00DC4EFC" w:rsidRDefault="0072713C" w:rsidP="00621154">
      <w:pPr>
        <w:spacing w:line="320" w:lineRule="atLeast"/>
        <w:rPr>
          <w:rFonts w:cs="Arial"/>
        </w:rPr>
      </w:pPr>
      <w:r w:rsidRPr="00DC4EFC">
        <w:rPr>
          <w:rFonts w:cs="Arial"/>
          <w:b/>
        </w:rPr>
        <w:t>PARTIES</w:t>
      </w:r>
    </w:p>
    <w:p w14:paraId="2221876F" w14:textId="78311A52"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xml:space="preserve">] </w:t>
      </w:r>
      <w:r w:rsidR="00490708" w:rsidRPr="00F9486A">
        <w:rPr>
          <w:rFonts w:cs="Arial"/>
        </w:rPr>
        <w:t>(</w:t>
      </w:r>
      <w:r w:rsidR="00F75261" w:rsidRPr="00F9486A">
        <w:rPr>
          <w:rFonts w:cs="Arial"/>
        </w:rPr>
        <w:t>company</w:t>
      </w:r>
      <w:r w:rsidR="00F75261" w:rsidRPr="00DC4EFC">
        <w:rPr>
          <w:rFonts w:cs="Arial"/>
        </w:rPr>
        <w:t xml:space="preserve"> number </w:t>
      </w:r>
      <w:r w:rsidR="00F75261" w:rsidRPr="00DC4EFC">
        <w:rPr>
          <w:rFonts w:cs="Arial"/>
          <w:caps/>
        </w:rPr>
        <w:t>[</w:t>
      </w:r>
      <w:r w:rsidR="00F75261" w:rsidRPr="00DC4EFC">
        <w:rPr>
          <w:rFonts w:cs="Arial"/>
          <w:i/>
        </w:rPr>
        <w:t>insert company number</w:t>
      </w:r>
      <w:r w:rsidR="00F75261" w:rsidRPr="00DC4EFC">
        <w:rPr>
          <w:rFonts w:cs="Arial"/>
        </w:rPr>
        <w:t>]</w:t>
      </w:r>
      <w:r w:rsidR="00490708">
        <w:rPr>
          <w:rFonts w:cs="Arial"/>
        </w:rPr>
        <w:t>,</w:t>
      </w:r>
      <w:r w:rsidR="00490708" w:rsidRPr="00490708">
        <w:t xml:space="preserve"> </w:t>
      </w:r>
      <w:r w:rsidR="00490708">
        <w:t>a company incorporated in [</w:t>
      </w:r>
      <w:r w:rsidR="00490708" w:rsidRPr="00BB4889">
        <w:rPr>
          <w:i/>
        </w:rPr>
        <w:t>insert</w:t>
      </w:r>
      <w:r w:rsidR="00490708">
        <w:t>] whose registered office is at [</w:t>
      </w:r>
      <w:r w:rsidR="00490708" w:rsidRPr="00E17E82">
        <w:rPr>
          <w:i/>
        </w:rPr>
        <w:t>insert</w:t>
      </w:r>
      <w:r w:rsidR="00490708">
        <w:t>])</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7B557E9E"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490708">
        <w:t>(passport/ID number: [</w:t>
      </w:r>
      <w:r w:rsidR="00490708">
        <w:rPr>
          <w:i/>
        </w:rPr>
        <w:t>insert</w:t>
      </w:r>
      <w:r w:rsidR="00490708">
        <w:t>] of [</w:t>
      </w:r>
      <w:r w:rsidR="00490708">
        <w:rPr>
          <w:i/>
        </w:rPr>
        <w:t>address</w:t>
      </w:r>
      <w:r w:rsidR="00490708">
        <w:t>])</w:t>
      </w:r>
      <w:r w:rsidR="00490708"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19E776AD"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490708" w:rsidRPr="00490708">
        <w:t xml:space="preserve"> </w:t>
      </w:r>
      <w:r w:rsidR="00490708">
        <w:t>(passport/ID number: [</w:t>
      </w:r>
      <w:r w:rsidR="00490708">
        <w:rPr>
          <w:i/>
        </w:rPr>
        <w:t>insert</w:t>
      </w:r>
      <w:r w:rsidR="00490708">
        <w:t>] of [</w:t>
      </w:r>
      <w:r w:rsidR="00490708">
        <w:rPr>
          <w:i/>
        </w:rPr>
        <w:t>address</w:t>
      </w:r>
      <w:r w:rsidR="00490708">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490708" w:rsidRPr="00490708">
        <w:t xml:space="preserve"> </w:t>
      </w:r>
      <w:r w:rsidR="00490708">
        <w:t>(passport/ID number: [</w:t>
      </w:r>
      <w:r w:rsidR="00490708">
        <w:rPr>
          <w:i/>
        </w:rPr>
        <w:t>insert</w:t>
      </w:r>
      <w:r w:rsidR="00490708">
        <w:t>] of [</w:t>
      </w:r>
      <w:r w:rsidR="00490708">
        <w:rPr>
          <w:i/>
        </w:rPr>
        <w:t>address</w:t>
      </w:r>
      <w:r w:rsidR="00490708">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490708">
        <w:t>(passport/ID number: [</w:t>
      </w:r>
      <w:r w:rsidR="00490708">
        <w:rPr>
          <w:i/>
        </w:rPr>
        <w:t>insert</w:t>
      </w:r>
      <w:r w:rsidR="00490708">
        <w:t>] of [</w:t>
      </w:r>
      <w:r w:rsidR="00490708">
        <w:rPr>
          <w:i/>
        </w:rPr>
        <w:t>address</w:t>
      </w:r>
      <w:r w:rsidR="00490708">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F5724C">
        <w:rPr>
          <w:rFonts w:cs="Arial"/>
          <w:b/>
        </w:rPr>
        <w:t>Investor</w:t>
      </w:r>
      <w:r w:rsidR="00906265" w:rsidRPr="00DC4EFC">
        <w:rPr>
          <w:rFonts w:cs="Arial"/>
        </w:rPr>
        <w:t>)</w:t>
      </w:r>
    </w:p>
    <w:p w14:paraId="5FC08750" w14:textId="0ECBA73D"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w:t>
      </w:r>
      <w:r w:rsidR="00AB3EF1">
        <w:rPr>
          <w:rFonts w:cs="Arial"/>
          <w:b/>
          <w:i/>
          <w:color w:val="C00000"/>
          <w:highlight w:val="lightGray"/>
        </w:rPr>
        <w:t>is description for the</w:t>
      </w:r>
      <w:r w:rsidRPr="00983E23">
        <w:rPr>
          <w:rFonts w:cs="Arial"/>
          <w:b/>
          <w:i/>
          <w:color w:val="C00000"/>
          <w:highlight w:val="lightGray"/>
        </w:rPr>
        <w:t xml:space="preserve"> company</w:t>
      </w:r>
      <w:r w:rsidR="00AB3EF1">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xml:space="preserve">] </w:t>
      </w:r>
      <w:r w:rsidR="00490708">
        <w:rPr>
          <w:rFonts w:cs="Arial"/>
        </w:rPr>
        <w:t>(</w:t>
      </w:r>
      <w:r w:rsidR="00C27F2B" w:rsidRPr="00DC4EFC">
        <w:rPr>
          <w:rFonts w:cs="Arial"/>
        </w:rPr>
        <w:t>company number</w:t>
      </w:r>
      <w:r w:rsidR="009A4973" w:rsidRPr="00DC4EFC">
        <w:rPr>
          <w:rFonts w:cs="Arial"/>
        </w:rPr>
        <w:t xml:space="preserve"> [</w:t>
      </w:r>
      <w:r w:rsidR="009A4973" w:rsidRPr="00DC4EFC">
        <w:rPr>
          <w:rFonts w:cs="Arial"/>
          <w:i/>
        </w:rPr>
        <w:t xml:space="preserve">Insert </w:t>
      </w:r>
      <w:r w:rsidR="00C27F2B" w:rsidRPr="00DC4EFC">
        <w:rPr>
          <w:rFonts w:cs="Arial"/>
          <w:i/>
        </w:rPr>
        <w:t>company</w:t>
      </w:r>
      <w:r w:rsidR="009A4973" w:rsidRPr="00DC4EFC">
        <w:rPr>
          <w:rFonts w:cs="Arial"/>
          <w:i/>
        </w:rPr>
        <w:t xml:space="preserve"> number</w:t>
      </w:r>
      <w:r w:rsidR="009A4973" w:rsidRPr="00DC4EFC">
        <w:rPr>
          <w:rFonts w:cs="Arial"/>
        </w:rPr>
        <w:t>]</w:t>
      </w:r>
      <w:r w:rsidR="00490708">
        <w:rPr>
          <w:rFonts w:cs="Arial"/>
        </w:rPr>
        <w:t>,</w:t>
      </w:r>
      <w:r w:rsidR="00490708" w:rsidRPr="00490708">
        <w:t xml:space="preserve"> </w:t>
      </w:r>
      <w:r w:rsidR="00490708">
        <w:t>a company incorporated in [</w:t>
      </w:r>
      <w:r w:rsidR="00490708" w:rsidRPr="00BB4889">
        <w:rPr>
          <w:i/>
        </w:rPr>
        <w:t>insert</w:t>
      </w:r>
      <w:r w:rsidR="00490708">
        <w:t>] whose registered office is at [</w:t>
      </w:r>
      <w:r w:rsidR="00490708" w:rsidRPr="00E17E82">
        <w:rPr>
          <w:i/>
        </w:rPr>
        <w:t>insert</w:t>
      </w:r>
      <w:r w:rsidR="00490708">
        <w:t>])</w:t>
      </w:r>
      <w:r w:rsidR="00490708" w:rsidRPr="00DC4EFC">
        <w:rPr>
          <w:rFonts w:cs="Arial"/>
        </w:rPr>
        <w:t xml:space="preserve"> </w:t>
      </w:r>
      <w:r w:rsidR="0072713C" w:rsidRPr="00DC4EFC">
        <w:rPr>
          <w:rFonts w:cs="Arial"/>
        </w:rPr>
        <w:t>(</w:t>
      </w:r>
      <w:r w:rsidR="00AC08C0" w:rsidRPr="00DC4EFC">
        <w:rPr>
          <w:rFonts w:cs="Arial"/>
          <w:b/>
        </w:rPr>
        <w:t>Company</w:t>
      </w:r>
      <w:r w:rsidR="0072713C" w:rsidRPr="00DC4EFC">
        <w:rPr>
          <w:rFonts w:cs="Arial"/>
        </w:rPr>
        <w:t>)</w:t>
      </w:r>
    </w:p>
    <w:p w14:paraId="7813F84D" w14:textId="26DB0B5F" w:rsidR="0072713C" w:rsidRPr="00DC4EFC" w:rsidRDefault="00CB5737" w:rsidP="00621154">
      <w:pPr>
        <w:spacing w:line="320" w:lineRule="atLeast"/>
        <w:rPr>
          <w:rFonts w:cs="Arial"/>
        </w:rPr>
      </w:pPr>
      <w:r>
        <w:rPr>
          <w:rFonts w:cs="Arial"/>
          <w:b/>
        </w:rPr>
        <w:t>BACKGROUND</w:t>
      </w:r>
    </w:p>
    <w:p w14:paraId="3129A5EC" w14:textId="77777777" w:rsidR="00FD3DD8" w:rsidRPr="003407DA" w:rsidRDefault="00316857" w:rsidP="003407DA">
      <w:pPr>
        <w:spacing w:line="320" w:lineRule="atLeast"/>
        <w:ind w:hanging="4"/>
        <w:jc w:val="left"/>
      </w:pPr>
      <w:r>
        <w:rPr>
          <w:lang w:eastAsia="en-US"/>
        </w:rPr>
        <w:t>The Investor has agreed to provide to the Company the Investment Amount</w:t>
      </w:r>
      <w:r w:rsidR="00474E5B" w:rsidRPr="00474E5B">
        <w:rPr>
          <w:lang w:eastAsia="en-US"/>
        </w:rPr>
        <w:t xml:space="preserve"> on the t</w:t>
      </w:r>
      <w:r w:rsidR="004D2F24">
        <w:rPr>
          <w:lang w:eastAsia="en-US"/>
        </w:rPr>
        <w:t xml:space="preserve">erms </w:t>
      </w:r>
      <w:r w:rsidR="00645A3D">
        <w:rPr>
          <w:lang w:eastAsia="en-US"/>
        </w:rPr>
        <w:t>set out</w:t>
      </w:r>
      <w:r w:rsidR="003D4E89">
        <w:rPr>
          <w:lang w:eastAsia="en-US"/>
        </w:rPr>
        <w:t xml:space="preserve"> in the</w:t>
      </w:r>
      <w:r w:rsidR="004D2F24">
        <w:rPr>
          <w:lang w:eastAsia="en-US"/>
        </w:rPr>
        <w:t xml:space="preserve"> </w:t>
      </w:r>
      <w:r w:rsidR="00645A3D">
        <w:rPr>
          <w:lang w:eastAsia="en-US"/>
        </w:rPr>
        <w:t>Agreement</w:t>
      </w:r>
      <w:r w:rsidR="00474E5B" w:rsidRPr="00474E5B">
        <w:rPr>
          <w:lang w:eastAsia="en-US"/>
        </w:rPr>
        <w:t>.</w:t>
      </w:r>
    </w:p>
    <w:p w14:paraId="25CF23A1"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C7D3945" w14:textId="77777777" w:rsidTr="004251F0">
        <w:tc>
          <w:tcPr>
            <w:tcW w:w="3934" w:type="dxa"/>
          </w:tcPr>
          <w:p w14:paraId="1696A99D" w14:textId="35DB94EB"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2CF5A282" w14:textId="77777777" w:rsidR="00F9548C" w:rsidRPr="005179B6" w:rsidRDefault="00F9548C" w:rsidP="007C742E">
            <w:pPr>
              <w:jc w:val="left"/>
            </w:pPr>
            <w:r w:rsidRPr="005179B6">
              <w:t>)</w:t>
            </w:r>
            <w:r w:rsidRPr="005179B6">
              <w:br/>
              <w:t>)</w:t>
            </w:r>
          </w:p>
        </w:tc>
        <w:tc>
          <w:tcPr>
            <w:tcW w:w="236" w:type="dxa"/>
          </w:tcPr>
          <w:p w14:paraId="66683116" w14:textId="77777777" w:rsidR="00F9548C" w:rsidRPr="005179B6" w:rsidRDefault="00F9548C" w:rsidP="007C742E">
            <w:pPr>
              <w:keepNext/>
              <w:jc w:val="left"/>
              <w:rPr>
                <w:rFonts w:cs="Arial"/>
              </w:rPr>
            </w:pPr>
          </w:p>
        </w:tc>
        <w:tc>
          <w:tcPr>
            <w:tcW w:w="3402" w:type="dxa"/>
          </w:tcPr>
          <w:p w14:paraId="46300D5B" w14:textId="77777777" w:rsidR="00F9548C" w:rsidRPr="005179B6" w:rsidRDefault="00F9548C" w:rsidP="007C742E">
            <w:pPr>
              <w:keepNext/>
              <w:jc w:val="left"/>
              <w:rPr>
                <w:rFonts w:cs="Arial"/>
              </w:rPr>
            </w:pPr>
          </w:p>
        </w:tc>
      </w:tr>
      <w:tr w:rsidR="00F9548C" w:rsidRPr="008B7C99" w14:paraId="3AFBF2A8" w14:textId="77777777" w:rsidTr="004251F0">
        <w:tc>
          <w:tcPr>
            <w:tcW w:w="3934" w:type="dxa"/>
          </w:tcPr>
          <w:p w14:paraId="2B0AE469" w14:textId="77777777" w:rsidR="00F9548C" w:rsidRPr="005179B6" w:rsidRDefault="00F9548C" w:rsidP="007C742E">
            <w:pPr>
              <w:keepNext/>
              <w:jc w:val="left"/>
              <w:rPr>
                <w:rFonts w:cs="Arial"/>
              </w:rPr>
            </w:pPr>
          </w:p>
        </w:tc>
        <w:tc>
          <w:tcPr>
            <w:tcW w:w="425" w:type="dxa"/>
          </w:tcPr>
          <w:p w14:paraId="5BE9498A" w14:textId="77777777" w:rsidR="00F9548C" w:rsidRPr="005179B6" w:rsidRDefault="00F9548C" w:rsidP="007C742E">
            <w:pPr>
              <w:keepNext/>
              <w:jc w:val="left"/>
              <w:rPr>
                <w:rFonts w:cs="Arial"/>
              </w:rPr>
            </w:pPr>
          </w:p>
        </w:tc>
        <w:tc>
          <w:tcPr>
            <w:tcW w:w="236" w:type="dxa"/>
          </w:tcPr>
          <w:p w14:paraId="1FB71238"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4D42B513"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132985BA" w14:textId="77777777" w:rsidR="00F9548C" w:rsidRPr="008B7C99" w:rsidRDefault="00F9548C" w:rsidP="007C742E">
            <w:pPr>
              <w:keepNext/>
              <w:jc w:val="left"/>
              <w:rPr>
                <w:rFonts w:cs="Arial"/>
              </w:rPr>
            </w:pPr>
          </w:p>
        </w:tc>
      </w:tr>
      <w:tr w:rsidR="00F9548C" w:rsidRPr="008B7C99" w14:paraId="2616BABE" w14:textId="77777777" w:rsidTr="004251F0">
        <w:tc>
          <w:tcPr>
            <w:tcW w:w="3934" w:type="dxa"/>
          </w:tcPr>
          <w:p w14:paraId="6E98F8CF" w14:textId="77777777" w:rsidR="00F9548C" w:rsidRPr="008B7C99" w:rsidRDefault="00F9548C" w:rsidP="007C742E">
            <w:pPr>
              <w:jc w:val="left"/>
              <w:rPr>
                <w:rFonts w:cs="Arial"/>
              </w:rPr>
            </w:pPr>
          </w:p>
        </w:tc>
        <w:tc>
          <w:tcPr>
            <w:tcW w:w="425" w:type="dxa"/>
          </w:tcPr>
          <w:p w14:paraId="7D8E1EF9" w14:textId="77777777" w:rsidR="00F9548C" w:rsidRPr="008B7C99" w:rsidRDefault="00F9548C" w:rsidP="007C742E">
            <w:pPr>
              <w:jc w:val="left"/>
              <w:rPr>
                <w:rFonts w:cs="Arial"/>
              </w:rPr>
            </w:pPr>
          </w:p>
        </w:tc>
        <w:tc>
          <w:tcPr>
            <w:tcW w:w="236" w:type="dxa"/>
          </w:tcPr>
          <w:p w14:paraId="50472760" w14:textId="77777777" w:rsidR="00F9548C" w:rsidRPr="008B7C99" w:rsidRDefault="00F9548C" w:rsidP="007C742E">
            <w:pPr>
              <w:jc w:val="left"/>
              <w:rPr>
                <w:rFonts w:cs="Arial"/>
              </w:rPr>
            </w:pPr>
          </w:p>
        </w:tc>
        <w:tc>
          <w:tcPr>
            <w:tcW w:w="3402" w:type="dxa"/>
            <w:tcBorders>
              <w:top w:val="single" w:sz="4" w:space="0" w:color="auto"/>
            </w:tcBorders>
          </w:tcPr>
          <w:p w14:paraId="54BE5D86"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5106D56D" w14:textId="77777777" w:rsidR="00F75261" w:rsidRPr="006D42F3" w:rsidRDefault="00F75261" w:rsidP="007C742E">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59BC4AE0" w14:textId="77777777" w:rsidTr="004251F0">
        <w:tc>
          <w:tcPr>
            <w:tcW w:w="3934" w:type="dxa"/>
          </w:tcPr>
          <w:p w14:paraId="0E369E9A" w14:textId="43ECD955"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606F31EA" w14:textId="77777777" w:rsidR="00F9548C" w:rsidRPr="005179B6" w:rsidRDefault="00F9548C" w:rsidP="007C742E">
            <w:pPr>
              <w:jc w:val="left"/>
            </w:pPr>
            <w:r w:rsidRPr="005179B6">
              <w:t>)</w:t>
            </w:r>
            <w:r w:rsidRPr="005179B6">
              <w:br/>
              <w:t>)</w:t>
            </w:r>
          </w:p>
        </w:tc>
        <w:tc>
          <w:tcPr>
            <w:tcW w:w="236" w:type="dxa"/>
          </w:tcPr>
          <w:p w14:paraId="24DAD226" w14:textId="77777777" w:rsidR="00F9548C" w:rsidRPr="005179B6" w:rsidRDefault="00F9548C" w:rsidP="007C742E">
            <w:pPr>
              <w:keepNext/>
              <w:jc w:val="left"/>
              <w:rPr>
                <w:rFonts w:cs="Arial"/>
              </w:rPr>
            </w:pPr>
          </w:p>
        </w:tc>
        <w:tc>
          <w:tcPr>
            <w:tcW w:w="3402" w:type="dxa"/>
          </w:tcPr>
          <w:p w14:paraId="79BCC41B" w14:textId="77777777" w:rsidR="00F9548C" w:rsidRPr="005179B6" w:rsidRDefault="00F9548C" w:rsidP="007C742E">
            <w:pPr>
              <w:keepNext/>
              <w:jc w:val="left"/>
              <w:rPr>
                <w:rFonts w:cs="Arial"/>
              </w:rPr>
            </w:pPr>
          </w:p>
        </w:tc>
      </w:tr>
      <w:tr w:rsidR="00F9548C" w:rsidRPr="008B7C99" w14:paraId="3F878EEF" w14:textId="77777777" w:rsidTr="004251F0">
        <w:tc>
          <w:tcPr>
            <w:tcW w:w="3934" w:type="dxa"/>
          </w:tcPr>
          <w:p w14:paraId="27915203" w14:textId="77777777" w:rsidR="00F9548C" w:rsidRPr="005179B6" w:rsidRDefault="00F9548C" w:rsidP="004251F0">
            <w:pPr>
              <w:keepNext/>
              <w:rPr>
                <w:rFonts w:cs="Arial"/>
              </w:rPr>
            </w:pPr>
          </w:p>
        </w:tc>
        <w:tc>
          <w:tcPr>
            <w:tcW w:w="425" w:type="dxa"/>
          </w:tcPr>
          <w:p w14:paraId="0D040061" w14:textId="77777777" w:rsidR="00F9548C" w:rsidRPr="005179B6" w:rsidRDefault="00F9548C" w:rsidP="004251F0">
            <w:pPr>
              <w:keepNext/>
              <w:rPr>
                <w:rFonts w:cs="Arial"/>
              </w:rPr>
            </w:pPr>
          </w:p>
        </w:tc>
        <w:tc>
          <w:tcPr>
            <w:tcW w:w="236" w:type="dxa"/>
          </w:tcPr>
          <w:p w14:paraId="6D8F410F"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2BBFC2A7"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769B5136" w14:textId="77777777" w:rsidR="00F9548C" w:rsidRPr="008B7C99" w:rsidRDefault="00F9548C" w:rsidP="004251F0">
            <w:pPr>
              <w:keepNext/>
              <w:rPr>
                <w:rFonts w:cs="Arial"/>
              </w:rPr>
            </w:pPr>
          </w:p>
        </w:tc>
      </w:tr>
      <w:tr w:rsidR="00F9548C" w:rsidRPr="008B7C99" w14:paraId="07471A88" w14:textId="77777777" w:rsidTr="004251F0">
        <w:tc>
          <w:tcPr>
            <w:tcW w:w="3934" w:type="dxa"/>
          </w:tcPr>
          <w:p w14:paraId="4E834CA7" w14:textId="77777777" w:rsidR="00F9548C" w:rsidRPr="008B7C99" w:rsidRDefault="00F9548C" w:rsidP="004251F0">
            <w:pPr>
              <w:rPr>
                <w:rFonts w:cs="Arial"/>
              </w:rPr>
            </w:pPr>
          </w:p>
        </w:tc>
        <w:tc>
          <w:tcPr>
            <w:tcW w:w="425" w:type="dxa"/>
          </w:tcPr>
          <w:p w14:paraId="1E2076BD" w14:textId="77777777" w:rsidR="00F9548C" w:rsidRPr="008B7C99" w:rsidRDefault="00F9548C" w:rsidP="004251F0">
            <w:pPr>
              <w:rPr>
                <w:rFonts w:cs="Arial"/>
              </w:rPr>
            </w:pPr>
          </w:p>
        </w:tc>
        <w:tc>
          <w:tcPr>
            <w:tcW w:w="236" w:type="dxa"/>
          </w:tcPr>
          <w:p w14:paraId="5E7802DB" w14:textId="77777777" w:rsidR="00F9548C" w:rsidRPr="008B7C99" w:rsidRDefault="00F9548C" w:rsidP="004251F0">
            <w:pPr>
              <w:rPr>
                <w:rFonts w:cs="Arial"/>
              </w:rPr>
            </w:pPr>
          </w:p>
        </w:tc>
        <w:tc>
          <w:tcPr>
            <w:tcW w:w="3402" w:type="dxa"/>
            <w:tcBorders>
              <w:top w:val="single" w:sz="4" w:space="0" w:color="auto"/>
            </w:tcBorders>
          </w:tcPr>
          <w:p w14:paraId="3D126F5D"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4DD17B6B" w14:textId="77777777" w:rsidR="00F75261" w:rsidRPr="006D42F3" w:rsidRDefault="00F75261" w:rsidP="00E723D8">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11E1CF8D" w14:textId="77777777" w:rsidTr="00F75261">
        <w:tc>
          <w:tcPr>
            <w:tcW w:w="3934" w:type="dxa"/>
          </w:tcPr>
          <w:p w14:paraId="7878918F"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4475050C"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584F7EFD" w14:textId="77777777" w:rsidR="00F75261" w:rsidRPr="00DC4EFC" w:rsidRDefault="00F75261" w:rsidP="00E723D8">
            <w:pPr>
              <w:keepNext/>
              <w:spacing w:line="320" w:lineRule="atLeast"/>
              <w:jc w:val="left"/>
              <w:rPr>
                <w:rFonts w:cs="Arial"/>
              </w:rPr>
            </w:pPr>
          </w:p>
        </w:tc>
        <w:tc>
          <w:tcPr>
            <w:tcW w:w="3402" w:type="dxa"/>
          </w:tcPr>
          <w:p w14:paraId="7CC7A3BF" w14:textId="77777777" w:rsidR="00F75261" w:rsidRPr="00DC4EFC" w:rsidRDefault="00F75261" w:rsidP="00E723D8">
            <w:pPr>
              <w:keepNext/>
              <w:spacing w:line="320" w:lineRule="atLeast"/>
              <w:jc w:val="left"/>
              <w:rPr>
                <w:rFonts w:cs="Arial"/>
              </w:rPr>
            </w:pPr>
          </w:p>
        </w:tc>
      </w:tr>
      <w:tr w:rsidR="00F75261" w:rsidRPr="00DC4EFC" w14:paraId="67BCC8F6" w14:textId="77777777" w:rsidTr="00F75261">
        <w:tc>
          <w:tcPr>
            <w:tcW w:w="3934" w:type="dxa"/>
          </w:tcPr>
          <w:p w14:paraId="1EE3FCC3" w14:textId="77777777" w:rsidR="00F75261" w:rsidRPr="00DC4EFC" w:rsidRDefault="00F75261" w:rsidP="00E723D8">
            <w:pPr>
              <w:spacing w:line="320" w:lineRule="atLeast"/>
              <w:jc w:val="left"/>
              <w:rPr>
                <w:rFonts w:cs="Arial"/>
                <w:szCs w:val="22"/>
              </w:rPr>
            </w:pPr>
          </w:p>
        </w:tc>
        <w:tc>
          <w:tcPr>
            <w:tcW w:w="425" w:type="dxa"/>
          </w:tcPr>
          <w:p w14:paraId="2B648295" w14:textId="77777777" w:rsidR="00F75261" w:rsidRPr="00DC4EFC" w:rsidRDefault="00F75261" w:rsidP="00E723D8">
            <w:pPr>
              <w:spacing w:line="320" w:lineRule="atLeast"/>
              <w:jc w:val="left"/>
              <w:rPr>
                <w:rFonts w:cs="Arial"/>
                <w:szCs w:val="22"/>
              </w:rPr>
            </w:pPr>
          </w:p>
        </w:tc>
        <w:tc>
          <w:tcPr>
            <w:tcW w:w="236" w:type="dxa"/>
          </w:tcPr>
          <w:p w14:paraId="49F25B61" w14:textId="77777777" w:rsidR="00F75261" w:rsidRPr="00DC4EFC" w:rsidRDefault="00F75261" w:rsidP="00E723D8">
            <w:pPr>
              <w:spacing w:line="320" w:lineRule="atLeast"/>
              <w:jc w:val="left"/>
              <w:rPr>
                <w:rFonts w:cs="Arial"/>
                <w:szCs w:val="22"/>
              </w:rPr>
            </w:pPr>
          </w:p>
        </w:tc>
        <w:tc>
          <w:tcPr>
            <w:tcW w:w="3402" w:type="dxa"/>
            <w:tcBorders>
              <w:top w:val="single" w:sz="4" w:space="0" w:color="auto"/>
            </w:tcBorders>
          </w:tcPr>
          <w:p w14:paraId="71A87C7D" w14:textId="77777777" w:rsidR="00F75261" w:rsidRPr="00DC4EFC" w:rsidRDefault="00F75261" w:rsidP="00E723D8">
            <w:pPr>
              <w:jc w:val="left"/>
              <w:rPr>
                <w:rFonts w:cs="Arial"/>
                <w:sz w:val="18"/>
                <w:szCs w:val="18"/>
              </w:rPr>
            </w:pPr>
            <w:r w:rsidRPr="00DC4EFC">
              <w:rPr>
                <w:rFonts w:cs="Arial"/>
                <w:sz w:val="18"/>
                <w:szCs w:val="18"/>
              </w:rPr>
              <w:t>Signature</w:t>
            </w:r>
          </w:p>
        </w:tc>
      </w:tr>
    </w:tbl>
    <w:p w14:paraId="78D632EC" w14:textId="77777777" w:rsidR="00F75261" w:rsidRPr="00DC4EFC" w:rsidRDefault="00F75261" w:rsidP="00E723D8">
      <w:pPr>
        <w:jc w:val="left"/>
        <w:rPr>
          <w:rFonts w:cs="Arial"/>
          <w:sz w:val="22"/>
          <w:szCs w:val="22"/>
        </w:rPr>
        <w:sectPr w:rsidR="00F75261" w:rsidRPr="00DC4EFC" w:rsidSect="00872346">
          <w:headerReference w:type="default" r:id="rId14"/>
          <w:footerReference w:type="default" r:id="rId15"/>
          <w:headerReference w:type="first" r:id="rId16"/>
          <w:footerReference w:type="first" r:id="rId17"/>
          <w:pgSz w:w="11906" w:h="16838" w:code="9"/>
          <w:pgMar w:top="1440" w:right="1440" w:bottom="1440" w:left="1440" w:header="561" w:footer="356" w:gutter="0"/>
          <w:pgNumType w:start="1"/>
          <w:cols w:space="720"/>
          <w:titlePg/>
          <w:docGrid w:linePitch="272"/>
        </w:sectPr>
      </w:pPr>
    </w:p>
    <w:bookmarkEnd w:id="0"/>
    <w:p w14:paraId="4C6C75CE"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3D4E89">
        <w:rPr>
          <w:rFonts w:cs="Arial"/>
          <w:b/>
        </w:rPr>
        <w:t>THE</w:t>
      </w:r>
      <w:r w:rsidR="00645A3D">
        <w:rPr>
          <w:rFonts w:cs="Arial"/>
          <w:b/>
        </w:rPr>
        <w:t xml:space="preserve"> AGREEMENT</w:t>
      </w:r>
    </w:p>
    <w:p w14:paraId="77F0333A" w14:textId="77777777" w:rsidR="0072713C" w:rsidRPr="00DC4EFC" w:rsidRDefault="0072713C" w:rsidP="006749BA">
      <w:pPr>
        <w:pStyle w:val="OutlinenumberedLevel1"/>
      </w:pPr>
      <w:r w:rsidRPr="00DC4EFC">
        <w:t>INTERPRETATION</w:t>
      </w:r>
    </w:p>
    <w:p w14:paraId="54EA3EA4" w14:textId="77777777" w:rsidR="0072713C" w:rsidRPr="00B12E53" w:rsidRDefault="0072713C" w:rsidP="00356CCC">
      <w:pPr>
        <w:pStyle w:val="OutlinenumberedLevel2"/>
        <w:spacing w:before="0"/>
        <w:rPr>
          <w:noProof w:val="0"/>
        </w:rPr>
      </w:pPr>
      <w:bookmarkStart w:id="2" w:name="_Hlk505610820"/>
      <w:r w:rsidRPr="00B12E53">
        <w:rPr>
          <w:b/>
          <w:noProof w:val="0"/>
        </w:rPr>
        <w:t>Definitions:</w:t>
      </w:r>
      <w:r w:rsidRPr="00B12E53">
        <w:rPr>
          <w:noProof w:val="0"/>
        </w:rPr>
        <w:t xml:space="preserve">  In </w:t>
      </w:r>
      <w:r w:rsidR="003D4E89" w:rsidRPr="00B12E53">
        <w:rPr>
          <w:noProof w:val="0"/>
        </w:rPr>
        <w:t>the</w:t>
      </w:r>
      <w:r w:rsidR="00810BDC" w:rsidRPr="00B12E53">
        <w:rPr>
          <w:noProof w:val="0"/>
        </w:rPr>
        <w:t xml:space="preserve"> </w:t>
      </w:r>
      <w:r w:rsidR="00645A3D" w:rsidRPr="00B12E53">
        <w:rPr>
          <w:noProof w:val="0"/>
        </w:rPr>
        <w:t>Agreement</w:t>
      </w:r>
      <w:r w:rsidRPr="00B12E53">
        <w:rPr>
          <w:noProof w:val="0"/>
        </w:rPr>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3CBFA634" w14:textId="77777777" w:rsidTr="0046194D">
        <w:tc>
          <w:tcPr>
            <w:tcW w:w="2830" w:type="dxa"/>
            <w:shd w:val="clear" w:color="auto" w:fill="BFBFBF"/>
          </w:tcPr>
          <w:p w14:paraId="3971FC1C"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64E1928A"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645A3D" w:rsidRPr="00DC4EFC" w14:paraId="26AD3436" w14:textId="77777777" w:rsidTr="009C1DA1">
        <w:tc>
          <w:tcPr>
            <w:tcW w:w="2830" w:type="dxa"/>
          </w:tcPr>
          <w:p w14:paraId="1F57EC37" w14:textId="77777777" w:rsidR="00645A3D" w:rsidRPr="00DC4EFC" w:rsidRDefault="00645A3D" w:rsidP="00F933FC">
            <w:pPr>
              <w:spacing w:line="320" w:lineRule="atLeast"/>
              <w:jc w:val="left"/>
              <w:rPr>
                <w:rFonts w:cs="Arial"/>
                <w:b/>
              </w:rPr>
            </w:pPr>
            <w:r>
              <w:rPr>
                <w:rFonts w:cs="Arial"/>
                <w:b/>
              </w:rPr>
              <w:t>Agreement</w:t>
            </w:r>
          </w:p>
        </w:tc>
        <w:tc>
          <w:tcPr>
            <w:tcW w:w="5812" w:type="dxa"/>
          </w:tcPr>
          <w:p w14:paraId="0B0DACDC" w14:textId="77777777" w:rsidR="00645A3D" w:rsidRDefault="00645A3D" w:rsidP="007017D1">
            <w:pPr>
              <w:spacing w:line="320" w:lineRule="atLeast"/>
              <w:jc w:val="left"/>
              <w:rPr>
                <w:rFonts w:cs="Arial"/>
              </w:rPr>
            </w:pPr>
            <w:r>
              <w:t>this agreement, including any schedule attached to it.</w:t>
            </w:r>
          </w:p>
        </w:tc>
      </w:tr>
      <w:bookmarkEnd w:id="2"/>
      <w:tr w:rsidR="009210C5" w:rsidRPr="00DC4EFC" w14:paraId="198BF5C2" w14:textId="77777777" w:rsidTr="009C1DA1">
        <w:tc>
          <w:tcPr>
            <w:tcW w:w="2830" w:type="dxa"/>
          </w:tcPr>
          <w:p w14:paraId="3DF26167" w14:textId="1CE3F96B" w:rsidR="009210C5" w:rsidRDefault="009210C5" w:rsidP="00F933FC">
            <w:pPr>
              <w:spacing w:line="320" w:lineRule="atLeast"/>
              <w:jc w:val="left"/>
              <w:rPr>
                <w:rFonts w:cs="Arial"/>
                <w:b/>
              </w:rPr>
            </w:pPr>
            <w:r>
              <w:rPr>
                <w:rFonts w:cs="Arial"/>
                <w:b/>
              </w:rPr>
              <w:t>Business Day</w:t>
            </w:r>
          </w:p>
        </w:tc>
        <w:tc>
          <w:tcPr>
            <w:tcW w:w="5812" w:type="dxa"/>
          </w:tcPr>
          <w:p w14:paraId="168F7BC5" w14:textId="0E30D626" w:rsidR="009210C5" w:rsidRDefault="009210C5" w:rsidP="007017D1">
            <w:pPr>
              <w:spacing w:line="320" w:lineRule="atLeast"/>
              <w:jc w:val="left"/>
              <w:rPr>
                <w:rFonts w:cs="Arial"/>
              </w:rPr>
            </w:pPr>
            <w:r w:rsidRPr="008A2F05">
              <w:t>Monday to Friday, other than any public holiday that occurs in [</w:t>
            </w:r>
            <w:r>
              <w:rPr>
                <w:i/>
              </w:rPr>
              <w:t>Singapore</w:t>
            </w:r>
            <w:r w:rsidRPr="008A2F05">
              <w:t>].</w:t>
            </w:r>
          </w:p>
        </w:tc>
      </w:tr>
      <w:tr w:rsidR="001E27FE" w:rsidRPr="00DC4EFC" w14:paraId="19991BB2" w14:textId="77777777" w:rsidTr="00345221">
        <w:tc>
          <w:tcPr>
            <w:tcW w:w="2830" w:type="dxa"/>
          </w:tcPr>
          <w:p w14:paraId="7BBB5F11" w14:textId="77777777" w:rsidR="001E27FE" w:rsidRDefault="001E27FE" w:rsidP="00345221">
            <w:pPr>
              <w:spacing w:line="320" w:lineRule="atLeast"/>
              <w:jc w:val="left"/>
              <w:rPr>
                <w:rFonts w:cs="Arial"/>
                <w:b/>
              </w:rPr>
            </w:pPr>
            <w:r>
              <w:rPr>
                <w:rFonts w:cs="Arial"/>
                <w:b/>
              </w:rPr>
              <w:t>Companies Act</w:t>
            </w:r>
          </w:p>
        </w:tc>
        <w:tc>
          <w:tcPr>
            <w:tcW w:w="5812" w:type="dxa"/>
          </w:tcPr>
          <w:p w14:paraId="5E3B076F" w14:textId="208B0849" w:rsidR="001E27FE" w:rsidRPr="001E27FE" w:rsidRDefault="001E27FE" w:rsidP="00345221">
            <w:pPr>
              <w:spacing w:line="320" w:lineRule="atLeast"/>
              <w:jc w:val="left"/>
            </w:pPr>
            <w:r>
              <w:t>[</w:t>
            </w:r>
            <w:r>
              <w:rPr>
                <w:i/>
              </w:rPr>
              <w:t>Companies Act (Cap. 50) of Singapore</w:t>
            </w:r>
            <w:r w:rsidR="00CB5737">
              <w:t>]</w:t>
            </w:r>
            <w:r>
              <w:t>.</w:t>
            </w:r>
          </w:p>
        </w:tc>
      </w:tr>
      <w:tr w:rsidR="00F933FC" w:rsidRPr="00DC4EFC" w14:paraId="4B0F06FA" w14:textId="77777777" w:rsidTr="009C1DA1">
        <w:tc>
          <w:tcPr>
            <w:tcW w:w="2830" w:type="dxa"/>
          </w:tcPr>
          <w:p w14:paraId="21C8447F"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1AF884E5" w14:textId="6D87608E" w:rsidR="00F933FC" w:rsidRPr="00DC4EFC" w:rsidRDefault="007017D1" w:rsidP="007017D1">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99205C">
              <w:rPr>
                <w:rFonts w:cs="Arial"/>
              </w:rPr>
              <w:fldChar w:fldCharType="begin"/>
            </w:r>
            <w:r w:rsidR="0099205C">
              <w:rPr>
                <w:rFonts w:cs="Arial"/>
              </w:rPr>
              <w:instrText xml:space="preserve"> REF _Ref522527739 \r \h </w:instrText>
            </w:r>
            <w:r w:rsidR="0099205C">
              <w:rPr>
                <w:rFonts w:cs="Arial"/>
              </w:rPr>
            </w:r>
            <w:r w:rsidR="0099205C">
              <w:rPr>
                <w:rFonts w:cs="Arial"/>
              </w:rPr>
              <w:fldChar w:fldCharType="separate"/>
            </w:r>
            <w:r w:rsidR="00A7317E">
              <w:rPr>
                <w:rFonts w:cs="Arial"/>
              </w:rPr>
              <w:t>4</w:t>
            </w:r>
            <w:r w:rsidR="0099205C">
              <w:rPr>
                <w:rFonts w:cs="Arial"/>
              </w:rPr>
              <w:fldChar w:fldCharType="end"/>
            </w:r>
            <w:r w:rsidR="00F933FC" w:rsidRPr="00DC4EFC">
              <w:rPr>
                <w:rFonts w:cs="Arial"/>
              </w:rPr>
              <w:t>.</w:t>
            </w:r>
          </w:p>
        </w:tc>
      </w:tr>
      <w:tr w:rsidR="00F933FC" w:rsidRPr="00DC4EFC" w14:paraId="0AB0F141" w14:textId="77777777" w:rsidTr="009C1DA1">
        <w:tc>
          <w:tcPr>
            <w:tcW w:w="2830" w:type="dxa"/>
          </w:tcPr>
          <w:p w14:paraId="1A8B9118"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6E9E85AA" w14:textId="1EF43AE4" w:rsidR="00FE3373" w:rsidRPr="00A85853" w:rsidRDefault="00FE3373" w:rsidP="00DD7186">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 </w:t>
            </w:r>
            <w:r w:rsidR="0099205C">
              <w:fldChar w:fldCharType="begin"/>
            </w:r>
            <w:r w:rsidR="0099205C">
              <w:instrText xml:space="preserve"> REF _Ref505178103 \r \h </w:instrText>
            </w:r>
            <w:r w:rsidR="0099205C">
              <w:fldChar w:fldCharType="separate"/>
            </w:r>
            <w:r w:rsidR="00A7317E">
              <w:t>4.1</w:t>
            </w:r>
            <w:r w:rsidR="0099205C">
              <w:fldChar w:fldCharType="end"/>
            </w:r>
            <w:r w:rsidR="00F933FC" w:rsidRPr="00A85853">
              <w:t>, a price pe</w:t>
            </w:r>
            <w:r w:rsidR="00FD3DD8" w:rsidRPr="00A85853">
              <w:t xml:space="preserve">r </w:t>
            </w:r>
            <w:r w:rsidR="00A2559F" w:rsidRPr="00A85853">
              <w:t>S</w:t>
            </w:r>
            <w:r w:rsidR="00FD3DD8" w:rsidRPr="00A85853">
              <w:t>hare</w:t>
            </w:r>
            <w:r w:rsidR="0042472D" w:rsidRPr="00A85853">
              <w:t xml:space="preserve"> equal to the lower of</w:t>
            </w:r>
            <w:r w:rsidR="00F06D59" w:rsidRPr="00A85853">
              <w:t>:</w:t>
            </w:r>
          </w:p>
          <w:p w14:paraId="527ACEDB" w14:textId="10C9A2A0" w:rsidR="00FE3373" w:rsidRPr="00A85853" w:rsidRDefault="00F933FC" w:rsidP="00DD7186">
            <w:pPr>
              <w:pStyle w:val="ListParagraph"/>
              <w:numPr>
                <w:ilvl w:val="0"/>
                <w:numId w:val="9"/>
              </w:numPr>
              <w:tabs>
                <w:tab w:val="left" w:pos="34"/>
                <w:tab w:val="left" w:pos="1168"/>
              </w:tabs>
              <w:spacing w:line="320" w:lineRule="atLeast"/>
              <w:ind w:left="1168" w:hanging="567"/>
              <w:jc w:val="left"/>
              <w:rPr>
                <w:rFonts w:cs="Arial"/>
              </w:rPr>
            </w:pPr>
            <w:bookmarkStart w:id="3" w:name="_DV_C50"/>
            <w:r w:rsidRPr="00A85853">
              <w:t xml:space="preserve">the Valuation Cap </w:t>
            </w:r>
            <w:r w:rsidR="00FE3373" w:rsidRPr="00A85853">
              <w:t xml:space="preserve">divided </w:t>
            </w:r>
            <w:r w:rsidRPr="00A85853">
              <w:t xml:space="preserve">by the Fully Diluted Capitalisation </w:t>
            </w:r>
            <w:bookmarkEnd w:id="3"/>
            <w:r w:rsidRPr="00A85853">
              <w:t>immediately prior to</w:t>
            </w:r>
            <w:r w:rsidR="00283D12">
              <w:t xml:space="preserve"> the</w:t>
            </w:r>
            <w:r w:rsidR="00050900">
              <w:t xml:space="preserve"> </w:t>
            </w:r>
            <w:r w:rsidR="008B156A">
              <w:t>Equity Financing</w:t>
            </w:r>
            <w:r w:rsidR="00FE3373" w:rsidRPr="00A85853">
              <w:t>;</w:t>
            </w:r>
            <w:r w:rsidR="0042472D" w:rsidRPr="00A85853">
              <w:t xml:space="preserve"> </w:t>
            </w:r>
            <w:r w:rsidR="00FE3373" w:rsidRPr="00A85853">
              <w:t>and</w:t>
            </w:r>
            <w:r w:rsidR="0042472D" w:rsidRPr="00A85853">
              <w:t xml:space="preserve"> </w:t>
            </w:r>
          </w:p>
          <w:p w14:paraId="4C5E8A63"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61EFE835" w14:textId="39B6C1D3" w:rsidR="00050900" w:rsidRPr="00645A3D" w:rsidRDefault="00F933FC" w:rsidP="00DD7186">
            <w:pPr>
              <w:pStyle w:val="ListParagraph"/>
              <w:numPr>
                <w:ilvl w:val="0"/>
                <w:numId w:val="9"/>
              </w:numPr>
              <w:tabs>
                <w:tab w:val="left" w:pos="34"/>
                <w:tab w:val="left" w:pos="1168"/>
              </w:tabs>
              <w:spacing w:line="320" w:lineRule="atLeast"/>
              <w:ind w:left="1168" w:hanging="567"/>
              <w:jc w:val="left"/>
              <w:rPr>
                <w:rFonts w:cs="Arial"/>
              </w:rPr>
            </w:pPr>
            <w:r w:rsidRPr="00A85853">
              <w:t xml:space="preserve">the price per </w:t>
            </w:r>
            <w:r w:rsidR="00A2559F" w:rsidRPr="00A85853">
              <w:t>S</w:t>
            </w:r>
            <w:r w:rsidRPr="00A85853">
              <w:t xml:space="preserve">hare </w:t>
            </w:r>
            <w:r w:rsidR="00F06D59" w:rsidRPr="00A85853">
              <w:t xml:space="preserve">at which Shares </w:t>
            </w:r>
            <w:r w:rsidR="00283D12">
              <w:t xml:space="preserve">were issued </w:t>
            </w:r>
            <w:r w:rsidR="000757C2">
              <w:t xml:space="preserve">to investors </w:t>
            </w:r>
            <w:r w:rsidR="00283D12">
              <w:t>under the</w:t>
            </w:r>
            <w:r w:rsidR="00050900">
              <w:t xml:space="preserve"> </w:t>
            </w:r>
            <w:r w:rsidR="008B156A">
              <w:t>Equity Financing</w:t>
            </w:r>
            <w:r w:rsidR="00F06D59" w:rsidRPr="00A85853">
              <w:t>,</w:t>
            </w:r>
            <w:r w:rsidR="00334ACF" w:rsidRPr="00A85853">
              <w:t xml:space="preserve"> less</w:t>
            </w:r>
            <w:r w:rsidR="00240B3F">
              <w:t xml:space="preserve"> a discount of</w:t>
            </w:r>
            <w:r w:rsidR="00334ACF" w:rsidRPr="00A85853">
              <w:t xml:space="preserve"> </w:t>
            </w:r>
            <w:r w:rsidR="00FE3373" w:rsidRPr="00A85853">
              <w:t>[</w:t>
            </w:r>
            <w:r w:rsidR="00FE3373" w:rsidRPr="00A85853">
              <w:rPr>
                <w:i/>
              </w:rPr>
              <w:t>20%</w:t>
            </w:r>
            <w:r w:rsidR="00FE3373" w:rsidRPr="00A85853">
              <w:t>]</w:t>
            </w:r>
            <w:r w:rsidRPr="00A85853">
              <w:t>;</w:t>
            </w:r>
            <w:r w:rsidR="00914FA1">
              <w:t xml:space="preserve"> and</w:t>
            </w:r>
          </w:p>
          <w:p w14:paraId="4BAC16D7" w14:textId="0DC11789" w:rsidR="00050900" w:rsidRPr="00050900" w:rsidRDefault="00050900" w:rsidP="00050900">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User note:  Alternatively, the C</w:t>
            </w:r>
            <w:r w:rsidR="00283D12">
              <w:rPr>
                <w:b/>
                <w:i/>
                <w:color w:val="C00000"/>
                <w:highlight w:val="lightGray"/>
              </w:rPr>
              <w:t>onversion Price on a</w:t>
            </w:r>
            <w:r w:rsidR="00734712">
              <w:rPr>
                <w:b/>
                <w:i/>
                <w:color w:val="C00000"/>
                <w:highlight w:val="lightGray"/>
              </w:rPr>
              <w:t>n</w:t>
            </w:r>
            <w:r w:rsidR="00283D12">
              <w:rPr>
                <w:b/>
                <w:i/>
                <w:color w:val="C00000"/>
                <w:highlight w:val="lightGray"/>
              </w:rPr>
              <w:t xml:space="preserve"> </w:t>
            </w:r>
            <w:r w:rsidR="008B156A">
              <w:rPr>
                <w:b/>
                <w:i/>
                <w:color w:val="C00000"/>
                <w:highlight w:val="lightGray"/>
              </w:rPr>
              <w:t>Equity Financing</w:t>
            </w:r>
            <w:r w:rsidR="003D4E89">
              <w:rPr>
                <w:b/>
                <w:i/>
                <w:color w:val="C00000"/>
                <w:highlight w:val="lightGray"/>
              </w:rPr>
              <w:t xml:space="preserve"> </w:t>
            </w:r>
            <w:r w:rsidR="007375F6">
              <w:rPr>
                <w:b/>
                <w:i/>
                <w:color w:val="C00000"/>
                <w:highlight w:val="lightGray"/>
              </w:rPr>
              <w:t xml:space="preserve">can </w:t>
            </w:r>
            <w:r>
              <w:rPr>
                <w:b/>
                <w:i/>
                <w:color w:val="C00000"/>
                <w:highlight w:val="lightGray"/>
              </w:rPr>
              <w:t xml:space="preserve">be calculated without reference to a valuation cap </w:t>
            </w:r>
            <w:r w:rsidR="00645A3D">
              <w:rPr>
                <w:b/>
                <w:i/>
                <w:color w:val="C00000"/>
                <w:highlight w:val="lightGray"/>
              </w:rPr>
              <w:t>and/</w:t>
            </w:r>
            <w:r>
              <w:rPr>
                <w:b/>
                <w:i/>
                <w:color w:val="C00000"/>
                <w:highlight w:val="lightGray"/>
              </w:rPr>
              <w:t>or without a discount to the pr</w:t>
            </w:r>
            <w:r w:rsidR="00283D12">
              <w:rPr>
                <w:b/>
                <w:i/>
                <w:color w:val="C00000"/>
                <w:highlight w:val="lightGray"/>
              </w:rPr>
              <w:t xml:space="preserve">ice per share of the </w:t>
            </w:r>
            <w:r w:rsidR="008B156A">
              <w:rPr>
                <w:b/>
                <w:i/>
                <w:color w:val="C00000"/>
                <w:highlight w:val="lightGray"/>
              </w:rPr>
              <w:t>Equity Financing</w:t>
            </w:r>
            <w:r>
              <w:rPr>
                <w:b/>
                <w:i/>
                <w:color w:val="C00000"/>
                <w:highlight w:val="lightGray"/>
              </w:rPr>
              <w:t>.</w:t>
            </w:r>
            <w:r>
              <w:rPr>
                <w:b/>
                <w:color w:val="C00000"/>
                <w:highlight w:val="lightGray"/>
              </w:rPr>
              <w:t>]</w:t>
            </w:r>
          </w:p>
          <w:p w14:paraId="23F50AED" w14:textId="47592D88" w:rsidR="001D5177" w:rsidRPr="003407DA" w:rsidRDefault="00FE3373" w:rsidP="00DD7186">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 </w:t>
            </w:r>
            <w:r w:rsidR="0015253D">
              <w:fldChar w:fldCharType="begin"/>
            </w:r>
            <w:r w:rsidR="0015253D">
              <w:instrText xml:space="preserve"> REF _Ref505178221 \r \h </w:instrText>
            </w:r>
            <w:r w:rsidR="0015253D">
              <w:fldChar w:fldCharType="separate"/>
            </w:r>
            <w:r w:rsidR="0015253D">
              <w:t>4.3</w:t>
            </w:r>
            <w:r w:rsidR="0015253D">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645A3D">
              <w:rPr>
                <w:color w:val="000000"/>
              </w:rPr>
              <w:t>.</w:t>
            </w:r>
            <w:r w:rsidR="00F933FC" w:rsidRPr="00A85853">
              <w:rPr>
                <w:color w:val="000000"/>
              </w:rPr>
              <w:t xml:space="preserve"> </w:t>
            </w:r>
          </w:p>
        </w:tc>
      </w:tr>
      <w:tr w:rsidR="00F933FC" w:rsidRPr="00DC4EFC" w14:paraId="74A9ED4F" w14:textId="77777777" w:rsidTr="00A32750">
        <w:tc>
          <w:tcPr>
            <w:tcW w:w="2830" w:type="dxa"/>
          </w:tcPr>
          <w:p w14:paraId="41240535" w14:textId="77777777" w:rsidR="00F933FC" w:rsidRPr="00DC4EFC" w:rsidRDefault="00F933FC" w:rsidP="00F933FC">
            <w:pPr>
              <w:spacing w:line="320" w:lineRule="atLeast"/>
              <w:jc w:val="left"/>
              <w:rPr>
                <w:rFonts w:cs="Arial"/>
                <w:b/>
              </w:rPr>
            </w:pPr>
            <w:r>
              <w:rPr>
                <w:rFonts w:cs="Arial"/>
                <w:b/>
              </w:rPr>
              <w:t>Conversion Shares</w:t>
            </w:r>
          </w:p>
        </w:tc>
        <w:tc>
          <w:tcPr>
            <w:tcW w:w="5812" w:type="dxa"/>
          </w:tcPr>
          <w:p w14:paraId="1DE89DBE" w14:textId="1E6140F2" w:rsidR="00F933FC" w:rsidRPr="00A85853" w:rsidRDefault="008B258B" w:rsidP="00DD7186">
            <w:pPr>
              <w:numPr>
                <w:ilvl w:val="0"/>
                <w:numId w:val="5"/>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 </w:t>
            </w:r>
            <w:r w:rsidR="0099205C">
              <w:fldChar w:fldCharType="begin"/>
            </w:r>
            <w:r w:rsidR="0099205C">
              <w:instrText xml:space="preserve"> REF _Ref505178103 \r \h </w:instrText>
            </w:r>
            <w:r w:rsidR="0099205C">
              <w:fldChar w:fldCharType="separate"/>
            </w:r>
            <w:r w:rsidR="00A7317E">
              <w:t>4.1</w:t>
            </w:r>
            <w:r w:rsidR="0099205C">
              <w:fldChar w:fldCharType="end"/>
            </w:r>
            <w:r w:rsidR="00F933FC" w:rsidRPr="00A85853">
              <w:t xml:space="preserve">, </w:t>
            </w:r>
            <w:r w:rsidR="00FD3DD8" w:rsidRPr="00A85853">
              <w:t xml:space="preserve">the </w:t>
            </w:r>
            <w:r w:rsidR="00F06D59" w:rsidRPr="00A85853">
              <w:t xml:space="preserve">highest </w:t>
            </w:r>
            <w:r w:rsidR="00FD3DD8" w:rsidRPr="00A85853">
              <w:t>class</w:t>
            </w:r>
            <w:r w:rsidR="0042472D" w:rsidRPr="00A85853">
              <w:t xml:space="preserve"> of</w:t>
            </w:r>
            <w:r w:rsidR="00FD3DD8" w:rsidRPr="00A85853">
              <w:t xml:space="preserve"> </w:t>
            </w:r>
            <w:r w:rsidR="00A85853" w:rsidRPr="00A85853">
              <w:t>S</w:t>
            </w:r>
            <w:r w:rsidR="00F933FC" w:rsidRPr="00A85853">
              <w:t xml:space="preserve">hare issued </w:t>
            </w:r>
            <w:r w:rsidR="00A85853" w:rsidRPr="00A85853">
              <w:t>under</w:t>
            </w:r>
            <w:r w:rsidR="00F933FC" w:rsidRPr="00A85853">
              <w:t xml:space="preserve"> the </w:t>
            </w:r>
            <w:r w:rsidR="008B156A">
              <w:t>Equity Financing</w:t>
            </w:r>
            <w:r w:rsidR="00F933FC" w:rsidRPr="00A85853">
              <w:t>;</w:t>
            </w:r>
            <w:r w:rsidR="00050900">
              <w:t xml:space="preserve"> and</w:t>
            </w:r>
          </w:p>
          <w:p w14:paraId="7FF8538B" w14:textId="026FCA18" w:rsidR="00820A2E" w:rsidRPr="00A85853" w:rsidRDefault="008B258B" w:rsidP="00DD7186">
            <w:pPr>
              <w:numPr>
                <w:ilvl w:val="0"/>
                <w:numId w:val="5"/>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 </w:t>
            </w:r>
            <w:r w:rsidR="0015253D">
              <w:fldChar w:fldCharType="begin"/>
            </w:r>
            <w:r w:rsidR="0015253D">
              <w:instrText xml:space="preserve"> REF _Ref505178221 \r \h </w:instrText>
            </w:r>
            <w:r w:rsidR="0015253D">
              <w:fldChar w:fldCharType="separate"/>
            </w:r>
            <w:r w:rsidR="0015253D">
              <w:t>4.3</w:t>
            </w:r>
            <w:r w:rsidR="0015253D">
              <w:fldChar w:fldCharType="end"/>
            </w:r>
            <w:r w:rsidR="00F933FC" w:rsidRPr="00A85853">
              <w:t xml:space="preserve">, ordinary </w:t>
            </w:r>
            <w:r w:rsidR="006173A1">
              <w:t>S</w:t>
            </w:r>
            <w:r w:rsidR="006173A1" w:rsidRPr="00A85853">
              <w:t>hares</w:t>
            </w:r>
            <w:r w:rsidR="00050900">
              <w:t>.</w:t>
            </w:r>
          </w:p>
        </w:tc>
      </w:tr>
      <w:tr w:rsidR="00F933FC" w:rsidRPr="00DC4EFC" w14:paraId="37B920ED" w14:textId="77777777" w:rsidTr="00AD10E5">
        <w:tc>
          <w:tcPr>
            <w:tcW w:w="2830" w:type="dxa"/>
          </w:tcPr>
          <w:p w14:paraId="3601EC9B" w14:textId="77777777" w:rsidR="00F933FC" w:rsidRPr="00DC4EFC" w:rsidRDefault="00F933FC" w:rsidP="00F933FC">
            <w:pPr>
              <w:spacing w:line="320" w:lineRule="atLeast"/>
              <w:jc w:val="left"/>
              <w:rPr>
                <w:rFonts w:cs="Arial"/>
                <w:i/>
                <w:caps/>
                <w:lang w:eastAsia="en-US"/>
              </w:rPr>
            </w:pPr>
            <w:r w:rsidRPr="00DC4EFC">
              <w:rPr>
                <w:rFonts w:cs="Arial"/>
                <w:b/>
              </w:rPr>
              <w:t>Drawdown Date</w:t>
            </w:r>
          </w:p>
        </w:tc>
        <w:tc>
          <w:tcPr>
            <w:tcW w:w="5812" w:type="dxa"/>
          </w:tcPr>
          <w:p w14:paraId="02DEC85C" w14:textId="38C351C5" w:rsidR="00F933FC" w:rsidRPr="00DC4EFC" w:rsidRDefault="007375F6" w:rsidP="00F933FC">
            <w:pPr>
              <w:spacing w:line="320" w:lineRule="atLeast"/>
              <w:jc w:val="left"/>
              <w:rPr>
                <w:rFonts w:cs="Arial"/>
                <w:i/>
                <w:caps/>
                <w:lang w:eastAsia="en-US"/>
              </w:rPr>
            </w:pPr>
            <w:r>
              <w:rPr>
                <w:rFonts w:cs="Arial"/>
              </w:rPr>
              <w:t xml:space="preserve">the later of </w:t>
            </w:r>
            <w:r w:rsidR="00F933FC" w:rsidRPr="00DC4EFC">
              <w:rPr>
                <w:rFonts w:cs="Arial"/>
              </w:rPr>
              <w:t>[</w:t>
            </w:r>
            <w:r w:rsidR="00F933FC" w:rsidRPr="00DC4EFC">
              <w:rPr>
                <w:rFonts w:cs="Arial"/>
                <w:i/>
              </w:rPr>
              <w:t>insert date</w:t>
            </w:r>
            <w:r w:rsidR="00F933FC" w:rsidRPr="00DC4EFC">
              <w:rPr>
                <w:rFonts w:cs="Arial"/>
              </w:rPr>
              <w:t>]</w:t>
            </w:r>
            <w:r w:rsidRPr="009E2CF5">
              <w:rPr>
                <w:rFonts w:cs="Arial"/>
              </w:rPr>
              <w:t xml:space="preserve"> or the date that is two Business Days following the satisfaction or waiver of </w:t>
            </w:r>
            <w:proofErr w:type="gramStart"/>
            <w:r w:rsidRPr="009E2CF5">
              <w:rPr>
                <w:rFonts w:cs="Arial"/>
              </w:rPr>
              <w:t>all of</w:t>
            </w:r>
            <w:proofErr w:type="gramEnd"/>
            <w:r w:rsidRPr="009E2CF5">
              <w:rPr>
                <w:rFonts w:cs="Arial"/>
              </w:rPr>
              <w:t xml:space="preserve"> the conditions set out in clause</w:t>
            </w:r>
            <w:r>
              <w:rPr>
                <w:rFonts w:cs="Arial"/>
              </w:rPr>
              <w:t xml:space="preserve"> </w:t>
            </w:r>
            <w:r>
              <w:rPr>
                <w:rFonts w:cs="Arial"/>
              </w:rPr>
              <w:fldChar w:fldCharType="begin"/>
            </w:r>
            <w:r>
              <w:rPr>
                <w:rFonts w:cs="Arial"/>
              </w:rPr>
              <w:instrText xml:space="preserve"> REF _Ref505178063 \r \h </w:instrText>
            </w:r>
            <w:r>
              <w:rPr>
                <w:rFonts w:cs="Arial"/>
              </w:rPr>
            </w:r>
            <w:r>
              <w:rPr>
                <w:rFonts w:cs="Arial"/>
              </w:rPr>
              <w:fldChar w:fldCharType="separate"/>
            </w:r>
            <w:r w:rsidR="00A7317E">
              <w:rPr>
                <w:rFonts w:cs="Arial"/>
              </w:rPr>
              <w:t>2</w:t>
            </w:r>
            <w:r>
              <w:rPr>
                <w:rFonts w:cs="Arial"/>
              </w:rPr>
              <w:fldChar w:fldCharType="end"/>
            </w:r>
            <w:r>
              <w:rPr>
                <w:rFonts w:cs="Arial"/>
              </w:rPr>
              <w:t>,</w:t>
            </w:r>
            <w:r w:rsidR="00F933FC" w:rsidRPr="00DC4EFC">
              <w:rPr>
                <w:rFonts w:cs="Arial"/>
              </w:rPr>
              <w:t xml:space="preserve"> or such other date as the parties agree.</w:t>
            </w:r>
          </w:p>
        </w:tc>
      </w:tr>
      <w:tr w:rsidR="00421F03" w:rsidRPr="00DC4EFC" w14:paraId="2144985A" w14:textId="77777777" w:rsidTr="0075338E">
        <w:tc>
          <w:tcPr>
            <w:tcW w:w="2830" w:type="dxa"/>
          </w:tcPr>
          <w:p w14:paraId="4DA9EAF1" w14:textId="77777777" w:rsidR="00421F03" w:rsidRPr="008B156A" w:rsidRDefault="00421F03" w:rsidP="0075338E">
            <w:pPr>
              <w:spacing w:line="320" w:lineRule="atLeast"/>
              <w:jc w:val="left"/>
              <w:rPr>
                <w:rFonts w:cs="Arial"/>
                <w:b/>
              </w:rPr>
            </w:pPr>
            <w:r w:rsidRPr="00421F03">
              <w:rPr>
                <w:rFonts w:cs="Arial"/>
                <w:b/>
              </w:rPr>
              <w:lastRenderedPageBreak/>
              <w:t>Equity Financing</w:t>
            </w:r>
          </w:p>
        </w:tc>
        <w:tc>
          <w:tcPr>
            <w:tcW w:w="5812" w:type="dxa"/>
          </w:tcPr>
          <w:p w14:paraId="44D101F3" w14:textId="25E20C91" w:rsidR="00421F03" w:rsidRDefault="00421F03" w:rsidP="0075338E">
            <w:pPr>
              <w:spacing w:line="320" w:lineRule="atLeast"/>
              <w:jc w:val="left"/>
            </w:pPr>
            <w:r w:rsidRPr="008B156A">
              <w:t xml:space="preserve">the next issue or related series of issues by the Company of Shares for capital raising purposes after the date of the </w:t>
            </w:r>
            <w:r>
              <w:t>Agreement</w:t>
            </w:r>
            <w:r w:rsidRPr="008B156A">
              <w:t>.</w:t>
            </w:r>
          </w:p>
        </w:tc>
      </w:tr>
      <w:tr w:rsidR="00F933FC" w:rsidRPr="00DC4EFC" w14:paraId="17D681A5" w14:textId="77777777" w:rsidTr="00BE20AF">
        <w:tc>
          <w:tcPr>
            <w:tcW w:w="2830" w:type="dxa"/>
          </w:tcPr>
          <w:p w14:paraId="54310415"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05C95C6D" w14:textId="77777777" w:rsidR="007375F6"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B252A0">
              <w:rPr>
                <w:color w:val="000000"/>
                <w:szCs w:val="24"/>
              </w:rPr>
              <w:t xml:space="preserve"> </w:t>
            </w:r>
            <w:r w:rsidR="00260F92">
              <w:rPr>
                <w:color w:val="000000"/>
                <w:szCs w:val="24"/>
              </w:rPr>
              <w:t>on</w:t>
            </w:r>
            <w:r w:rsidR="007E46B1">
              <w:rPr>
                <w:color w:val="000000"/>
                <w:szCs w:val="24"/>
              </w:rPr>
              <w:t xml:space="preserve"> issue</w:t>
            </w:r>
            <w:r w:rsidR="00260F92">
              <w:rPr>
                <w:color w:val="000000"/>
                <w:szCs w:val="24"/>
              </w:rPr>
              <w:t xml:space="preserve"> at the relevant time</w:t>
            </w:r>
            <w:r>
              <w:rPr>
                <w:color w:val="000000"/>
                <w:szCs w:val="24"/>
              </w:rPr>
              <w:t>, including</w:t>
            </w:r>
            <w:r w:rsidR="007375F6">
              <w:rPr>
                <w:color w:val="000000"/>
                <w:szCs w:val="24"/>
              </w:rPr>
              <w:t>:</w:t>
            </w:r>
          </w:p>
          <w:p w14:paraId="35FCC5C3" w14:textId="6ADF6328" w:rsidR="007375F6" w:rsidRDefault="007375F6" w:rsidP="00DD7186">
            <w:pPr>
              <w:numPr>
                <w:ilvl w:val="0"/>
                <w:numId w:val="5"/>
              </w:numPr>
              <w:tabs>
                <w:tab w:val="left" w:pos="34"/>
                <w:tab w:val="left" w:pos="601"/>
              </w:tabs>
              <w:spacing w:line="320" w:lineRule="atLeast"/>
              <w:ind w:left="601" w:hanging="567"/>
              <w:jc w:val="left"/>
              <w:rPr>
                <w:color w:val="000000"/>
                <w:szCs w:val="24"/>
              </w:rPr>
            </w:pPr>
            <w:r>
              <w:rPr>
                <w:color w:val="000000"/>
                <w:szCs w:val="24"/>
              </w:rPr>
              <w:t xml:space="preserve">the number of Shares to be issued on the exercise of any options over, or other rights to be issued, Shares in existence at the relevant time (excluding any conversion of </w:t>
            </w:r>
            <w:r w:rsidR="000757C2">
              <w:rPr>
                <w:color w:val="000000"/>
                <w:szCs w:val="24"/>
              </w:rPr>
              <w:t xml:space="preserve">(i) </w:t>
            </w:r>
            <w:r>
              <w:rPr>
                <w:color w:val="000000"/>
                <w:szCs w:val="24"/>
              </w:rPr>
              <w:t>the Investment Amount under the Agreement</w:t>
            </w:r>
            <w:r w:rsidR="000757C2">
              <w:rPr>
                <w:color w:val="000000"/>
                <w:szCs w:val="24"/>
              </w:rPr>
              <w:t>; and (ii) all other convertible loans or notes</w:t>
            </w:r>
            <w:r>
              <w:rPr>
                <w:color w:val="000000"/>
                <w:szCs w:val="24"/>
              </w:rPr>
              <w:t>); and</w:t>
            </w:r>
          </w:p>
          <w:p w14:paraId="77767E41" w14:textId="44580183" w:rsidR="00C74F55" w:rsidRPr="00A76FF7" w:rsidRDefault="007375F6" w:rsidP="00DD7186">
            <w:pPr>
              <w:numPr>
                <w:ilvl w:val="0"/>
                <w:numId w:val="5"/>
              </w:numPr>
              <w:tabs>
                <w:tab w:val="left" w:pos="34"/>
                <w:tab w:val="left" w:pos="601"/>
              </w:tabs>
              <w:spacing w:line="320" w:lineRule="atLeast"/>
              <w:ind w:left="601" w:hanging="567"/>
              <w:jc w:val="left"/>
              <w:rPr>
                <w:color w:val="000000"/>
                <w:szCs w:val="24"/>
              </w:rPr>
            </w:pPr>
            <w:r>
              <w:rPr>
                <w:color w:val="000000"/>
                <w:szCs w:val="24"/>
              </w:rPr>
              <w:t>all Shares reserved and available for future issue under any equity incentive or similar plan of the Company, including any such plan created or increased in connection with a</w:t>
            </w:r>
            <w:r w:rsidR="00421F03">
              <w:rPr>
                <w:color w:val="000000"/>
                <w:szCs w:val="24"/>
              </w:rPr>
              <w:t>n</w:t>
            </w:r>
            <w:r>
              <w:rPr>
                <w:color w:val="000000"/>
                <w:szCs w:val="24"/>
              </w:rPr>
              <w:t xml:space="preserve"> </w:t>
            </w:r>
            <w:r w:rsidR="008B156A">
              <w:rPr>
                <w:color w:val="000000"/>
                <w:szCs w:val="24"/>
              </w:rPr>
              <w:t>Equity Financing</w:t>
            </w:r>
            <w:r>
              <w:rPr>
                <w:color w:val="000000"/>
                <w:szCs w:val="24"/>
              </w:rPr>
              <w:t>.</w:t>
            </w:r>
          </w:p>
        </w:tc>
      </w:tr>
      <w:tr w:rsidR="00050900" w:rsidRPr="00DC4EFC" w14:paraId="5819663D" w14:textId="77777777" w:rsidTr="00BE20AF">
        <w:tc>
          <w:tcPr>
            <w:tcW w:w="2830" w:type="dxa"/>
          </w:tcPr>
          <w:p w14:paraId="1B385E80" w14:textId="77777777" w:rsidR="00050900" w:rsidRPr="00CF66DE" w:rsidRDefault="00050900" w:rsidP="00F933FC">
            <w:pPr>
              <w:spacing w:line="320" w:lineRule="atLeast"/>
              <w:jc w:val="left"/>
              <w:rPr>
                <w:b/>
              </w:rPr>
            </w:pPr>
            <w:r>
              <w:rPr>
                <w:b/>
              </w:rPr>
              <w:t>Insolvency Event</w:t>
            </w:r>
          </w:p>
        </w:tc>
        <w:tc>
          <w:tcPr>
            <w:tcW w:w="5812" w:type="dxa"/>
          </w:tcPr>
          <w:p w14:paraId="5098EBF5" w14:textId="3D3B3B2D" w:rsidR="007375F6" w:rsidRPr="009866BB" w:rsidRDefault="007375F6" w:rsidP="007375F6">
            <w:pPr>
              <w:pStyle w:val="OutlinenumberedLevel2"/>
              <w:keepNext/>
              <w:numPr>
                <w:ilvl w:val="0"/>
                <w:numId w:val="0"/>
              </w:numPr>
              <w:spacing w:before="0"/>
              <w:ind w:left="567" w:hanging="567"/>
              <w:rPr>
                <w:b/>
              </w:rPr>
            </w:pPr>
            <w:r>
              <w:t>a</w:t>
            </w:r>
            <w:r w:rsidRPr="009866BB">
              <w:t xml:space="preserve">n </w:t>
            </w:r>
            <w:r w:rsidRPr="007375F6">
              <w:t>Insolvency Event</w:t>
            </w:r>
            <w:r w:rsidRPr="009866BB">
              <w:t xml:space="preserve"> occurs if:</w:t>
            </w:r>
          </w:p>
          <w:p w14:paraId="15A10041"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bookmarkStart w:id="4" w:name="_Ref448933320"/>
            <w:r w:rsidRPr="00DC4EFC">
              <w:t xml:space="preserve">an order is made, resolution </w:t>
            </w:r>
            <w:proofErr w:type="gramStart"/>
            <w:r w:rsidRPr="00DC4EFC">
              <w:t>passed</w:t>
            </w:r>
            <w:proofErr w:type="gramEnd"/>
            <w:r w:rsidRPr="00DC4EFC">
              <w:t xml:space="preserve"> or legal proceedings issued (other than a proceeding which is vexatious or </w:t>
            </w:r>
            <w:r w:rsidRPr="007375F6">
              <w:rPr>
                <w:color w:val="000000"/>
                <w:szCs w:val="24"/>
              </w:rPr>
              <w:t>frivolous), or corporate action is taken, notice given or other step taken for the winding up or liquidation of the Company;</w:t>
            </w:r>
            <w:bookmarkEnd w:id="4"/>
          </w:p>
          <w:p w14:paraId="5C9386D1"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a liquidator, receiver, manager, administrator, inspector, trustee or other similar person is appointed in respect of the Company or some or all of its assets;</w:t>
            </w:r>
          </w:p>
          <w:p w14:paraId="22A7EB86"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any distress, attachment, or execution is levied, issued, enforced or obtained on or against all or a material part of the Company’s assets;</w:t>
            </w:r>
          </w:p>
          <w:p w14:paraId="1F03473A"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any security over all of the assets of the Company is enforced;</w:t>
            </w:r>
          </w:p>
          <w:p w14:paraId="5BD043DA"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the Company suspends, stops, or threatens to suspend or stop payment of a material part of its debts;</w:t>
            </w:r>
          </w:p>
          <w:p w14:paraId="5FC7DC7B"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the Company commences negotiations or takes any proceedings for the general deferral, readjustment or rescheduling of its indebtedness, or a material part of its indebtedness;</w:t>
            </w:r>
          </w:p>
          <w:p w14:paraId="1162562B" w14:textId="77777777" w:rsidR="007375F6" w:rsidRPr="007375F6" w:rsidRDefault="007375F6" w:rsidP="00DD7186">
            <w:pPr>
              <w:numPr>
                <w:ilvl w:val="0"/>
                <w:numId w:val="5"/>
              </w:numPr>
              <w:tabs>
                <w:tab w:val="left" w:pos="34"/>
                <w:tab w:val="left" w:pos="601"/>
              </w:tabs>
              <w:spacing w:line="320" w:lineRule="atLeast"/>
              <w:ind w:left="601" w:hanging="567"/>
              <w:jc w:val="left"/>
              <w:rPr>
                <w:color w:val="000000"/>
                <w:szCs w:val="24"/>
              </w:rPr>
            </w:pPr>
            <w:r w:rsidRPr="007375F6">
              <w:rPr>
                <w:color w:val="000000"/>
                <w:szCs w:val="24"/>
              </w:rPr>
              <w:t>the Company makes, or proposes to make, any assignment, arrangement or composition for the benefit of its creditors generally;</w:t>
            </w:r>
          </w:p>
          <w:p w14:paraId="42E00D46" w14:textId="7F3EC7F1" w:rsidR="00A0690A" w:rsidRPr="007375F6" w:rsidRDefault="007375F6" w:rsidP="00DD7186">
            <w:pPr>
              <w:numPr>
                <w:ilvl w:val="0"/>
                <w:numId w:val="5"/>
              </w:numPr>
              <w:tabs>
                <w:tab w:val="left" w:pos="34"/>
                <w:tab w:val="left" w:pos="601"/>
              </w:tabs>
              <w:spacing w:line="320" w:lineRule="atLeast"/>
              <w:ind w:left="601" w:hanging="567"/>
              <w:jc w:val="left"/>
              <w:rPr>
                <w:color w:val="000000"/>
                <w:szCs w:val="24"/>
              </w:rPr>
            </w:pPr>
            <w:bookmarkStart w:id="5" w:name="_Ref448933330"/>
            <w:r w:rsidRPr="007375F6">
              <w:rPr>
                <w:color w:val="000000"/>
                <w:szCs w:val="24"/>
              </w:rPr>
              <w:lastRenderedPageBreak/>
              <w:t>the Company ceases or threatens to cease to carry on all or substantially all of its business or operations; or</w:t>
            </w:r>
            <w:bookmarkEnd w:id="5"/>
          </w:p>
          <w:p w14:paraId="71E778FD" w14:textId="26896216" w:rsidR="00050900" w:rsidRPr="00870D74" w:rsidRDefault="007375F6" w:rsidP="00DD7186">
            <w:pPr>
              <w:numPr>
                <w:ilvl w:val="0"/>
                <w:numId w:val="5"/>
              </w:numPr>
              <w:tabs>
                <w:tab w:val="left" w:pos="34"/>
                <w:tab w:val="left" w:pos="601"/>
              </w:tabs>
              <w:spacing w:line="320" w:lineRule="atLeast"/>
              <w:ind w:left="601" w:hanging="567"/>
              <w:jc w:val="left"/>
            </w:pPr>
            <w:r w:rsidRPr="00A0690A">
              <w:rPr>
                <w:color w:val="000000"/>
                <w:szCs w:val="24"/>
              </w:rPr>
              <w:t>any event occurs that is in substance the same as those in the paragraphs above.</w:t>
            </w:r>
          </w:p>
        </w:tc>
      </w:tr>
      <w:tr w:rsidR="003C0D6C" w:rsidRPr="00DC4EFC" w14:paraId="399C4CA1" w14:textId="77777777" w:rsidTr="00BE20AF">
        <w:tc>
          <w:tcPr>
            <w:tcW w:w="2830" w:type="dxa"/>
          </w:tcPr>
          <w:p w14:paraId="61741464" w14:textId="77777777" w:rsidR="003C0D6C" w:rsidRPr="00CF66DE" w:rsidRDefault="003C0D6C" w:rsidP="00F933FC">
            <w:pPr>
              <w:spacing w:line="320" w:lineRule="atLeast"/>
              <w:jc w:val="left"/>
              <w:rPr>
                <w:b/>
              </w:rPr>
            </w:pPr>
            <w:r>
              <w:rPr>
                <w:b/>
              </w:rPr>
              <w:lastRenderedPageBreak/>
              <w:t>Intellectual Property Rights</w:t>
            </w:r>
          </w:p>
        </w:tc>
        <w:tc>
          <w:tcPr>
            <w:tcW w:w="5812" w:type="dxa"/>
          </w:tcPr>
          <w:p w14:paraId="3D3F1F30"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w:t>
            </w:r>
            <w:proofErr w:type="spellStart"/>
            <w:r w:rsidRPr="007428F3">
              <w:t>trade marks</w:t>
            </w:r>
            <w:proofErr w:type="spellEnd"/>
            <w:r w:rsidRPr="007428F3">
              <w:t xml:space="preserve"> and designs, circuit layouts, data and databases, confidential information, know-how, and all other rights resulti</w:t>
            </w:r>
            <w:r>
              <w:t>ng from intellectual activity.</w:t>
            </w:r>
          </w:p>
        </w:tc>
      </w:tr>
      <w:tr w:rsidR="00F933FC" w:rsidRPr="00DC4EFC" w14:paraId="23585687" w14:textId="77777777" w:rsidTr="009C1DA1">
        <w:tc>
          <w:tcPr>
            <w:tcW w:w="2830" w:type="dxa"/>
          </w:tcPr>
          <w:p w14:paraId="3C348E4F"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47445406"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343573">
              <w:rPr>
                <w:rFonts w:cs="Arial"/>
                <w:i/>
              </w:rPr>
              <w:t xml:space="preserve"> of </w:t>
            </w:r>
            <w:r w:rsidR="00645A3D">
              <w:rPr>
                <w:rFonts w:cs="Arial"/>
                <w:i/>
              </w:rPr>
              <w:t>the investment</w:t>
            </w:r>
            <w:r w:rsidRPr="00DC4EFC">
              <w:rPr>
                <w:rFonts w:cs="Arial"/>
              </w:rPr>
              <w:t>] or the principal amount outstanding from time to time.</w:t>
            </w:r>
          </w:p>
        </w:tc>
      </w:tr>
      <w:tr w:rsidR="00F06D59" w:rsidRPr="00DC4EFC" w:rsidDel="00141A00" w14:paraId="2A5DDEEB" w14:textId="77777777" w:rsidTr="009C1DA1">
        <w:tc>
          <w:tcPr>
            <w:tcW w:w="2830" w:type="dxa"/>
          </w:tcPr>
          <w:p w14:paraId="0EFC458C" w14:textId="77777777" w:rsidR="00F06D59" w:rsidDel="00141A00" w:rsidRDefault="00F06D59" w:rsidP="00474E5B">
            <w:pPr>
              <w:spacing w:line="320" w:lineRule="atLeast"/>
              <w:jc w:val="left"/>
              <w:rPr>
                <w:b/>
              </w:rPr>
            </w:pPr>
            <w:r>
              <w:rPr>
                <w:b/>
              </w:rPr>
              <w:t>Liquidity Event</w:t>
            </w:r>
          </w:p>
        </w:tc>
        <w:tc>
          <w:tcPr>
            <w:tcW w:w="5812" w:type="dxa"/>
          </w:tcPr>
          <w:p w14:paraId="7F04D0CA" w14:textId="77777777" w:rsidR="006A06C8" w:rsidRDefault="006A06C8" w:rsidP="006A06C8">
            <w:pPr>
              <w:tabs>
                <w:tab w:val="left" w:pos="34"/>
                <w:tab w:val="left" w:pos="601"/>
              </w:tabs>
              <w:spacing w:line="320" w:lineRule="atLeast"/>
              <w:jc w:val="left"/>
            </w:pPr>
            <w:r>
              <w:t>any of the following events:</w:t>
            </w:r>
          </w:p>
          <w:p w14:paraId="76CAD9C7" w14:textId="77777777" w:rsidR="00F06D59" w:rsidRDefault="00F06D59" w:rsidP="00DD7186">
            <w:pPr>
              <w:numPr>
                <w:ilvl w:val="0"/>
                <w:numId w:val="5"/>
              </w:numPr>
              <w:tabs>
                <w:tab w:val="left" w:pos="34"/>
                <w:tab w:val="left" w:pos="601"/>
              </w:tabs>
              <w:spacing w:line="320" w:lineRule="atLeast"/>
              <w:ind w:left="601" w:hanging="567"/>
              <w:jc w:val="left"/>
            </w:pPr>
            <w:r w:rsidRPr="008B258B">
              <w:t>the Company or a shareholder (or shareholders) of the Company enters into a binding agreement with a third party (or a group of associated third parties) on arms</w:t>
            </w:r>
            <w:r>
              <w:t>’</w:t>
            </w:r>
            <w:r w:rsidRPr="008B258B">
              <w:t xml:space="preserve"> length terms under which the third party is to acquire (other than by way of a subscription for new Shares) 50% or more of the voting Shares of the Company, and that agreement becomes unconditional;</w:t>
            </w:r>
          </w:p>
          <w:p w14:paraId="5F11A5FF" w14:textId="25884FD4" w:rsidR="00F06D59" w:rsidRPr="0012203D" w:rsidRDefault="00F06D59" w:rsidP="00DD7186">
            <w:pPr>
              <w:numPr>
                <w:ilvl w:val="0"/>
                <w:numId w:val="5"/>
              </w:numPr>
              <w:tabs>
                <w:tab w:val="left" w:pos="34"/>
                <w:tab w:val="left" w:pos="601"/>
              </w:tabs>
              <w:spacing w:line="320" w:lineRule="atLeast"/>
              <w:ind w:left="601" w:hanging="567"/>
              <w:jc w:val="left"/>
            </w:pPr>
            <w:r w:rsidRPr="0012203D">
              <w:t xml:space="preserve">the Company enters into a binding agreement to </w:t>
            </w:r>
            <w:r w:rsidR="007375F6" w:rsidRPr="0012203D">
              <w:t xml:space="preserve">dispose of </w:t>
            </w:r>
            <w:r w:rsidR="007375F6">
              <w:t xml:space="preserve">all or substantially all </w:t>
            </w:r>
            <w:r w:rsidR="007375F6" w:rsidRPr="0012203D">
              <w:t xml:space="preserve">of the Company’s assets, and </w:t>
            </w:r>
            <w:r w:rsidR="007375F6" w:rsidRPr="008B258B">
              <w:t>that agreement becomes unconditional</w:t>
            </w:r>
            <w:r>
              <w:t>;</w:t>
            </w:r>
          </w:p>
          <w:p w14:paraId="431A0778" w14:textId="232D8762" w:rsidR="00F06D59" w:rsidRDefault="00F06D59" w:rsidP="00DD7186">
            <w:pPr>
              <w:numPr>
                <w:ilvl w:val="0"/>
                <w:numId w:val="5"/>
              </w:numPr>
              <w:tabs>
                <w:tab w:val="left" w:pos="34"/>
                <w:tab w:val="left" w:pos="601"/>
              </w:tabs>
              <w:spacing w:line="320" w:lineRule="atLeast"/>
              <w:ind w:left="601" w:hanging="567"/>
              <w:jc w:val="left"/>
            </w:pPr>
            <w:r w:rsidRPr="0012203D">
              <w:t xml:space="preserve">the Company </w:t>
            </w:r>
            <w:r w:rsidR="007375F6">
              <w:t>enters into a binding agreement</w:t>
            </w:r>
            <w:r w:rsidR="007375F6" w:rsidRPr="0012203D">
              <w:t xml:space="preserve"> to amalgamate with any other company (whether or not it is the continuing company), in a transaction that is in substa</w:t>
            </w:r>
            <w:r w:rsidR="007375F6">
              <w:t xml:space="preserve">nce the same as those transactions described above, </w:t>
            </w:r>
            <w:r w:rsidR="007375F6" w:rsidRPr="008B258B">
              <w:t xml:space="preserve">and that </w:t>
            </w:r>
            <w:r w:rsidR="007375F6">
              <w:t>agreement becomes unconditional</w:t>
            </w:r>
            <w:r w:rsidR="00BA6178">
              <w:t>; or</w:t>
            </w:r>
          </w:p>
          <w:p w14:paraId="284ABEDC" w14:textId="77777777" w:rsidR="000757C2" w:rsidRDefault="007375F6" w:rsidP="00DD7186">
            <w:pPr>
              <w:numPr>
                <w:ilvl w:val="0"/>
                <w:numId w:val="5"/>
              </w:numPr>
              <w:tabs>
                <w:tab w:val="left" w:pos="34"/>
                <w:tab w:val="left" w:pos="601"/>
              </w:tabs>
              <w:spacing w:line="320" w:lineRule="atLeast"/>
              <w:ind w:left="601" w:hanging="567"/>
              <w:jc w:val="left"/>
            </w:pPr>
            <w:r>
              <w:t>the admission of all or any of the Shares or the Securities to</w:t>
            </w:r>
            <w:r w:rsidDel="007375F6">
              <w:t xml:space="preserve"> </w:t>
            </w:r>
            <w:r w:rsidR="00260F92">
              <w:t xml:space="preserve">the </w:t>
            </w:r>
            <w:r w:rsidR="00490708">
              <w:t>[</w:t>
            </w:r>
            <w:r w:rsidR="00490708">
              <w:rPr>
                <w:i/>
              </w:rPr>
              <w:t>Singapore</w:t>
            </w:r>
            <w:r w:rsidR="00490708">
              <w:t>]</w:t>
            </w:r>
            <w:r w:rsidR="00260F92">
              <w:t xml:space="preserve"> </w:t>
            </w:r>
            <w:r w:rsidR="00B929AB">
              <w:t>stock exchange</w:t>
            </w:r>
            <w:r w:rsidR="00260F92">
              <w:t xml:space="preserve">, or other </w:t>
            </w:r>
            <w:r w:rsidRPr="00BB0F0F">
              <w:t>internatio</w:t>
            </w:r>
            <w:r>
              <w:t xml:space="preserve">nally recognised </w:t>
            </w:r>
            <w:r w:rsidR="00260F92">
              <w:t>stock exchange of similar or better standing</w:t>
            </w:r>
            <w:r w:rsidR="000757C2">
              <w:t>,</w:t>
            </w:r>
          </w:p>
          <w:p w14:paraId="589D6CA5" w14:textId="7F84B171" w:rsidR="00BA6178" w:rsidRPr="004566B6" w:rsidDel="00141A00" w:rsidRDefault="000757C2" w:rsidP="000757C2">
            <w:pPr>
              <w:tabs>
                <w:tab w:val="left" w:pos="34"/>
                <w:tab w:val="left" w:pos="601"/>
              </w:tabs>
              <w:spacing w:line="320" w:lineRule="atLeast"/>
              <w:ind w:left="34"/>
              <w:jc w:val="left"/>
            </w:pPr>
            <w:r w:rsidRPr="002F5056">
              <w:t xml:space="preserve">provided, however, that a transaction will not constitute a Liquidity Event if its sole purpose is to change the place of the Company’s incorporation, or to create a holding company that will be owned in substantially the same proportions by the </w:t>
            </w:r>
            <w:r w:rsidRPr="002F5056">
              <w:lastRenderedPageBreak/>
              <w:t>persons who held the Shares immediately prior to such transaction.</w:t>
            </w:r>
          </w:p>
        </w:tc>
      </w:tr>
      <w:tr w:rsidR="00A32750" w:rsidRPr="00DC4EFC" w14:paraId="3065D38B" w14:textId="77777777" w:rsidTr="009C1DA1">
        <w:tc>
          <w:tcPr>
            <w:tcW w:w="2830" w:type="dxa"/>
          </w:tcPr>
          <w:p w14:paraId="6E3DA334" w14:textId="77777777" w:rsidR="00A32750" w:rsidRPr="00DC4EFC" w:rsidRDefault="00A32750" w:rsidP="00F933FC">
            <w:pPr>
              <w:spacing w:line="320" w:lineRule="atLeast"/>
              <w:jc w:val="left"/>
              <w:rPr>
                <w:rFonts w:cs="Arial"/>
                <w:b/>
              </w:rPr>
            </w:pPr>
            <w:r>
              <w:rPr>
                <w:rFonts w:cs="Arial"/>
                <w:b/>
              </w:rPr>
              <w:lastRenderedPageBreak/>
              <w:t>Purpose</w:t>
            </w:r>
          </w:p>
        </w:tc>
        <w:tc>
          <w:tcPr>
            <w:tcW w:w="5812" w:type="dxa"/>
          </w:tcPr>
          <w:p w14:paraId="336C786C" w14:textId="209838E2" w:rsidR="00313523" w:rsidRDefault="00313523" w:rsidP="00F933FC">
            <w:pPr>
              <w:spacing w:line="320" w:lineRule="atLeast"/>
              <w:jc w:val="left"/>
              <w:rPr>
                <w:rFonts w:cs="Arial"/>
              </w:rPr>
            </w:pPr>
            <w:r w:rsidRPr="00425D15">
              <w:rPr>
                <w:b/>
                <w:color w:val="C00000"/>
                <w:highlight w:val="lightGray"/>
              </w:rPr>
              <w:t>[</w:t>
            </w:r>
            <w:r>
              <w:rPr>
                <w:b/>
                <w:i/>
                <w:color w:val="C00000"/>
                <w:highlight w:val="lightGray"/>
              </w:rPr>
              <w:t xml:space="preserve">User note:  Consider the Purpose carefully.  The Company is required to use the Investment Amount </w:t>
            </w:r>
            <w:r w:rsidR="009E7750">
              <w:rPr>
                <w:b/>
                <w:i/>
                <w:color w:val="C00000"/>
                <w:highlight w:val="lightGray"/>
              </w:rPr>
              <w:t xml:space="preserve">only </w:t>
            </w:r>
            <w:r>
              <w:rPr>
                <w:b/>
                <w:i/>
                <w:color w:val="C00000"/>
                <w:highlight w:val="lightGray"/>
              </w:rPr>
              <w:t>for this stated purpose (unless the Investor agrees otherwise).</w:t>
            </w:r>
            <w:r>
              <w:rPr>
                <w:b/>
                <w:color w:val="C00000"/>
                <w:highlight w:val="lightGray"/>
              </w:rPr>
              <w:t>]</w:t>
            </w:r>
            <w:r w:rsidRPr="00DC4EFC">
              <w:rPr>
                <w:rFonts w:cs="Arial"/>
              </w:rPr>
              <w:t xml:space="preserve"> </w:t>
            </w:r>
          </w:p>
          <w:p w14:paraId="4DAAE6D2" w14:textId="66B11B2D" w:rsidR="007375F6" w:rsidRPr="00DC4EFC" w:rsidRDefault="00A32750" w:rsidP="00F933FC">
            <w:pPr>
              <w:spacing w:line="320" w:lineRule="atLeast"/>
              <w:jc w:val="left"/>
              <w:rPr>
                <w:rFonts w:cs="Arial"/>
              </w:rPr>
            </w:pPr>
            <w:r w:rsidRPr="00DC4EFC">
              <w:rPr>
                <w:rFonts w:cs="Arial"/>
              </w:rPr>
              <w:t>[</w:t>
            </w:r>
            <w:r w:rsidRPr="00DC4EFC">
              <w:rPr>
                <w:rFonts w:cs="Arial"/>
                <w:i/>
              </w:rPr>
              <w:t xml:space="preserve">insert </w:t>
            </w:r>
            <w:r w:rsidR="00F9357E">
              <w:rPr>
                <w:rFonts w:cs="Arial"/>
                <w:i/>
              </w:rPr>
              <w:t xml:space="preserve">the </w:t>
            </w:r>
            <w:r>
              <w:rPr>
                <w:rFonts w:cs="Arial"/>
                <w:i/>
              </w:rPr>
              <w:t xml:space="preserve">purpose of </w:t>
            </w:r>
            <w:r w:rsidR="00F9357E">
              <w:rPr>
                <w:rFonts w:cs="Arial"/>
                <w:i/>
              </w:rPr>
              <w:t xml:space="preserve">the </w:t>
            </w:r>
            <w:r>
              <w:rPr>
                <w:rFonts w:cs="Arial"/>
                <w:i/>
              </w:rPr>
              <w:t xml:space="preserve">Investment Amount, i.e. what the Company is raising the </w:t>
            </w:r>
            <w:r w:rsidR="00141A00">
              <w:rPr>
                <w:rFonts w:cs="Arial"/>
                <w:i/>
              </w:rPr>
              <w:t>Investment Amount</w:t>
            </w:r>
            <w:r>
              <w:rPr>
                <w:rFonts w:cs="Arial"/>
                <w:i/>
              </w:rPr>
              <w:t xml:space="preserve"> for</w:t>
            </w:r>
            <w:r w:rsidRPr="00DC4EFC">
              <w:rPr>
                <w:rFonts w:cs="Arial"/>
              </w:rPr>
              <w:t>]</w:t>
            </w:r>
            <w:r w:rsidR="006A06C8">
              <w:rPr>
                <w:rFonts w:cs="Arial"/>
              </w:rPr>
              <w:t>.</w:t>
            </w:r>
          </w:p>
        </w:tc>
      </w:tr>
      <w:tr w:rsidR="00D67104" w:rsidRPr="00DC4EFC" w14:paraId="236A8178" w14:textId="77777777" w:rsidTr="009C1DA1">
        <w:tc>
          <w:tcPr>
            <w:tcW w:w="2830" w:type="dxa"/>
          </w:tcPr>
          <w:p w14:paraId="73C03AA5" w14:textId="77777777" w:rsidR="00D67104" w:rsidRDefault="00D67104" w:rsidP="00F933FC">
            <w:pPr>
              <w:spacing w:line="320" w:lineRule="atLeast"/>
              <w:jc w:val="left"/>
              <w:rPr>
                <w:rFonts w:cs="Arial"/>
                <w:b/>
              </w:rPr>
            </w:pPr>
            <w:r>
              <w:rPr>
                <w:rFonts w:cs="Arial"/>
                <w:b/>
              </w:rPr>
              <w:t>Shareholders’ Agreement</w:t>
            </w:r>
          </w:p>
        </w:tc>
        <w:tc>
          <w:tcPr>
            <w:tcW w:w="5812" w:type="dxa"/>
          </w:tcPr>
          <w:p w14:paraId="3096C759" w14:textId="77777777" w:rsidR="00D67104" w:rsidRPr="001F0A4F" w:rsidRDefault="00D67104" w:rsidP="00F933FC">
            <w:pPr>
              <w:spacing w:line="320" w:lineRule="atLeast"/>
              <w:jc w:val="left"/>
            </w:pPr>
            <w:r>
              <w:t>a shareholders’ a</w:t>
            </w:r>
            <w:r w:rsidRPr="0038358E">
              <w:t xml:space="preserve">greement between </w:t>
            </w:r>
            <w:r>
              <w:t>the Company and all of the shareholders of the Company.</w:t>
            </w:r>
          </w:p>
        </w:tc>
      </w:tr>
      <w:tr w:rsidR="00B252A0" w:rsidRPr="00DC4EFC" w14:paraId="61CA547D" w14:textId="77777777" w:rsidTr="009C1DA1">
        <w:tc>
          <w:tcPr>
            <w:tcW w:w="2830" w:type="dxa"/>
          </w:tcPr>
          <w:p w14:paraId="47F58DCB" w14:textId="77777777" w:rsidR="00B252A0" w:rsidRDefault="00B252A0" w:rsidP="00F933FC">
            <w:pPr>
              <w:spacing w:line="320" w:lineRule="atLeast"/>
              <w:jc w:val="left"/>
              <w:rPr>
                <w:rFonts w:cs="Arial"/>
                <w:b/>
              </w:rPr>
            </w:pPr>
            <w:r>
              <w:rPr>
                <w:rFonts w:cs="Arial"/>
                <w:b/>
              </w:rPr>
              <w:t>Shares</w:t>
            </w:r>
          </w:p>
        </w:tc>
        <w:tc>
          <w:tcPr>
            <w:tcW w:w="5812" w:type="dxa"/>
          </w:tcPr>
          <w:p w14:paraId="324D7D3D" w14:textId="77777777" w:rsidR="00B252A0" w:rsidRDefault="00B252A0" w:rsidP="00F933FC">
            <w:pPr>
              <w:spacing w:line="320" w:lineRule="atLeast"/>
              <w:jc w:val="left"/>
              <w:rPr>
                <w:rFonts w:cs="Arial"/>
              </w:rPr>
            </w:pPr>
            <w:r>
              <w:rPr>
                <w:rFonts w:cs="Arial"/>
              </w:rPr>
              <w:t>shares in the Company.</w:t>
            </w:r>
          </w:p>
        </w:tc>
      </w:tr>
      <w:tr w:rsidR="00B252A0" w:rsidRPr="00DC4EFC" w14:paraId="30B9A1FC" w14:textId="77777777" w:rsidTr="009C1DA1">
        <w:tc>
          <w:tcPr>
            <w:tcW w:w="2830" w:type="dxa"/>
          </w:tcPr>
          <w:p w14:paraId="2A183C9E" w14:textId="77777777" w:rsidR="00B252A0" w:rsidRDefault="00B252A0" w:rsidP="00F933FC">
            <w:pPr>
              <w:spacing w:line="320" w:lineRule="atLeast"/>
              <w:jc w:val="left"/>
              <w:rPr>
                <w:rFonts w:cs="Arial"/>
                <w:b/>
              </w:rPr>
            </w:pPr>
            <w:r>
              <w:rPr>
                <w:rFonts w:cs="Arial"/>
                <w:b/>
              </w:rPr>
              <w:t>Valuation Cap</w:t>
            </w:r>
          </w:p>
        </w:tc>
        <w:tc>
          <w:tcPr>
            <w:tcW w:w="5812" w:type="dxa"/>
          </w:tcPr>
          <w:p w14:paraId="6ABD859B" w14:textId="13917975" w:rsidR="00B252A0" w:rsidRDefault="00B252A0" w:rsidP="00F933FC">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sidR="006173A1">
              <w:rPr>
                <w:b/>
                <w:i/>
                <w:color w:val="C00000"/>
                <w:highlight w:val="lightGray"/>
              </w:rPr>
              <w:t>The valuation cap is critical to the economics of the note.</w:t>
            </w:r>
            <w:r>
              <w:rPr>
                <w:b/>
                <w:i/>
                <w:color w:val="C00000"/>
                <w:highlight w:val="lightGray"/>
              </w:rPr>
              <w:t xml:space="preserve"> </w:t>
            </w:r>
            <w:r w:rsidR="00260F92">
              <w:rPr>
                <w:b/>
                <w:i/>
                <w:color w:val="C00000"/>
                <w:highlight w:val="lightGray"/>
              </w:rPr>
              <w:t xml:space="preserve"> The amount of the valuation cap</w:t>
            </w:r>
            <w:r>
              <w:rPr>
                <w:b/>
                <w:i/>
                <w:color w:val="C00000"/>
                <w:highlight w:val="lightGray"/>
              </w:rPr>
              <w:t xml:space="preserve"> </w:t>
            </w:r>
            <w:r w:rsidR="00260F92">
              <w:rPr>
                <w:b/>
                <w:i/>
                <w:color w:val="C00000"/>
                <w:highlight w:val="lightGray"/>
              </w:rPr>
              <w:t xml:space="preserve">divided by the number of shares on issue in the Company at the relevant time </w:t>
            </w:r>
            <w:r>
              <w:rPr>
                <w:b/>
                <w:i/>
                <w:color w:val="C00000"/>
                <w:highlight w:val="lightGray"/>
              </w:rPr>
              <w:t>is the</w:t>
            </w:r>
            <w:r w:rsidR="00260F92">
              <w:rPr>
                <w:b/>
                <w:i/>
                <w:color w:val="C00000"/>
                <w:highlight w:val="lightGray"/>
              </w:rPr>
              <w:t xml:space="preserve"> price per share</w:t>
            </w:r>
            <w:r>
              <w:rPr>
                <w:b/>
                <w:i/>
                <w:color w:val="C00000"/>
                <w:highlight w:val="lightGray"/>
              </w:rPr>
              <w:t xml:space="preserve"> at which the Investment Amount will convert to Conversion Shares</w:t>
            </w:r>
            <w:r w:rsidR="00260F92">
              <w:rPr>
                <w:b/>
                <w:i/>
                <w:color w:val="C00000"/>
                <w:highlight w:val="lightGray"/>
              </w:rPr>
              <w:t xml:space="preserve"> on the occurrence of a Liquidity Event (if the Investor elects to convert).  On the occurrence of a</w:t>
            </w:r>
            <w:r w:rsidR="00421F03">
              <w:rPr>
                <w:b/>
                <w:i/>
                <w:color w:val="C00000"/>
                <w:highlight w:val="lightGray"/>
              </w:rPr>
              <w:t>n</w:t>
            </w:r>
            <w:r w:rsidR="00260F92">
              <w:rPr>
                <w:b/>
                <w:i/>
                <w:color w:val="C00000"/>
                <w:highlight w:val="lightGray"/>
              </w:rPr>
              <w:t xml:space="preserve"> </w:t>
            </w:r>
            <w:r w:rsidR="008B156A">
              <w:rPr>
                <w:b/>
                <w:i/>
                <w:color w:val="C00000"/>
                <w:highlight w:val="lightGray"/>
              </w:rPr>
              <w:t>Equity Financing</w:t>
            </w:r>
            <w:r w:rsidR="00260F92">
              <w:rPr>
                <w:b/>
                <w:i/>
                <w:color w:val="C00000"/>
                <w:highlight w:val="lightGray"/>
              </w:rPr>
              <w:t xml:space="preserve"> the price per share determined by the valuation cap is the highest price at which the Investment Amount will automatically convert to Conversion Shares (</w:t>
            </w:r>
            <w:r w:rsidR="006173A1">
              <w:rPr>
                <w:b/>
                <w:i/>
                <w:color w:val="C00000"/>
                <w:highlight w:val="lightGray"/>
              </w:rPr>
              <w:t xml:space="preserve">whereas </w:t>
            </w:r>
            <w:r w:rsidR="00260F92">
              <w:rPr>
                <w:b/>
                <w:i/>
                <w:color w:val="C00000"/>
                <w:highlight w:val="lightGray"/>
              </w:rPr>
              <w:t xml:space="preserve">the Investment Amount will automatically convert at a lower price per share if the </w:t>
            </w:r>
            <w:r w:rsidR="008B156A">
              <w:rPr>
                <w:b/>
                <w:i/>
                <w:color w:val="C00000"/>
                <w:highlight w:val="lightGray"/>
              </w:rPr>
              <w:t>Equity Financing</w:t>
            </w:r>
            <w:r w:rsidR="00260F92">
              <w:rPr>
                <w:b/>
                <w:i/>
                <w:color w:val="C00000"/>
                <w:highlight w:val="lightGray"/>
              </w:rPr>
              <w:t xml:space="preserve"> is undertaken at a valuation that is lower than the valuation cap, after applying the discount set out in the definition of Conversion Price)</w:t>
            </w:r>
            <w:r>
              <w:rPr>
                <w:b/>
                <w:i/>
                <w:color w:val="C00000"/>
                <w:highlight w:val="lightGray"/>
              </w:rPr>
              <w:t>.</w:t>
            </w:r>
            <w:r w:rsidRPr="00F9548C">
              <w:rPr>
                <w:b/>
                <w:color w:val="C00000"/>
                <w:highlight w:val="lightGray"/>
              </w:rPr>
              <w:t>]</w:t>
            </w:r>
          </w:p>
          <w:p w14:paraId="60D399A1" w14:textId="4EED4882" w:rsidR="00313523" w:rsidRPr="00347448" w:rsidRDefault="00313523" w:rsidP="00F933FC">
            <w:pPr>
              <w:spacing w:line="320" w:lineRule="atLeast"/>
              <w:jc w:val="left"/>
              <w:rPr>
                <w:rFonts w:cs="Arial"/>
              </w:rPr>
            </w:pPr>
            <w:r>
              <w:rPr>
                <w:rFonts w:cs="Arial"/>
              </w:rPr>
              <w:t>$[</w:t>
            </w:r>
            <w:r>
              <w:rPr>
                <w:rFonts w:cs="Arial"/>
                <w:i/>
              </w:rPr>
              <w:t>insert valuation cap</w:t>
            </w:r>
            <w:r>
              <w:rPr>
                <w:rFonts w:cs="Arial"/>
              </w:rPr>
              <w:t>].</w:t>
            </w:r>
          </w:p>
        </w:tc>
      </w:tr>
    </w:tbl>
    <w:p w14:paraId="5C881AFC" w14:textId="77777777" w:rsidR="002070A3" w:rsidRPr="00DC4EFC" w:rsidRDefault="002070A3" w:rsidP="00596040">
      <w:pPr>
        <w:spacing w:after="0" w:line="320" w:lineRule="atLeast"/>
        <w:jc w:val="left"/>
        <w:rPr>
          <w:rFonts w:cs="Arial"/>
          <w:sz w:val="22"/>
          <w:szCs w:val="22"/>
        </w:rPr>
      </w:pPr>
    </w:p>
    <w:p w14:paraId="6C80189A" w14:textId="77777777" w:rsidR="00241912" w:rsidRPr="00B12E53" w:rsidRDefault="00241912" w:rsidP="00356CCC">
      <w:pPr>
        <w:pStyle w:val="OutlinenumberedLevel2"/>
        <w:spacing w:before="0"/>
        <w:rPr>
          <w:noProof w:val="0"/>
        </w:rPr>
      </w:pPr>
      <w:bookmarkStart w:id="6" w:name="_Hlk505610927"/>
      <w:r w:rsidRPr="00B12E53">
        <w:rPr>
          <w:b/>
          <w:noProof w:val="0"/>
        </w:rPr>
        <w:t>Interpretation</w:t>
      </w:r>
      <w:r w:rsidRPr="00B12E53">
        <w:rPr>
          <w:noProof w:val="0"/>
        </w:rPr>
        <w:t>:</w:t>
      </w:r>
    </w:p>
    <w:bookmarkEnd w:id="6"/>
    <w:p w14:paraId="093CAABC"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776E993A"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clause</w:t>
      </w:r>
      <w:r w:rsidRPr="00B12E53">
        <w:rPr>
          <w:noProof w:val="0"/>
        </w:rPr>
        <w:t xml:space="preserve"> or a </w:t>
      </w:r>
      <w:r w:rsidRPr="00B12E53">
        <w:rPr>
          <w:b/>
          <w:noProof w:val="0"/>
        </w:rPr>
        <w:t>schedule</w:t>
      </w:r>
      <w:r w:rsidRPr="00B12E53">
        <w:rPr>
          <w:noProof w:val="0"/>
        </w:rPr>
        <w:t xml:space="preserve"> is to a</w:t>
      </w:r>
      <w:r w:rsidR="003D4E89" w:rsidRPr="00B12E53">
        <w:rPr>
          <w:noProof w:val="0"/>
        </w:rPr>
        <w:t xml:space="preserve"> clause in or a schedule to the</w:t>
      </w:r>
      <w:r w:rsidRPr="00B12E53">
        <w:rPr>
          <w:noProof w:val="0"/>
        </w:rPr>
        <w:t xml:space="preserve"> </w:t>
      </w:r>
      <w:r w:rsidR="00645A3D" w:rsidRPr="00B12E53">
        <w:rPr>
          <w:noProof w:val="0"/>
        </w:rPr>
        <w:t>Agreement</w:t>
      </w:r>
      <w:r w:rsidRPr="00B12E53">
        <w:rPr>
          <w:noProof w:val="0"/>
        </w:rPr>
        <w:t>;</w:t>
      </w:r>
    </w:p>
    <w:p w14:paraId="68F94958"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person</w:t>
      </w:r>
      <w:r w:rsidRPr="00B12E53">
        <w:rPr>
          <w:noProof w:val="0"/>
        </w:rPr>
        <w:t xml:space="preserve"> includes a body corporate, an association of persons (whether corporate or not), a trust, governmental or other regulatory body, authority or entity, in each case whether or not having a separate legal personality;</w:t>
      </w:r>
    </w:p>
    <w:p w14:paraId="3E7F97CD" w14:textId="77777777" w:rsidR="00241912" w:rsidRPr="00B12E53" w:rsidRDefault="00241912" w:rsidP="00356CCC">
      <w:pPr>
        <w:pStyle w:val="OutlinenumberedLevel4"/>
        <w:spacing w:before="0"/>
        <w:rPr>
          <w:noProof w:val="0"/>
        </w:rPr>
      </w:pPr>
      <w:r w:rsidRPr="00B12E53">
        <w:rPr>
          <w:b/>
          <w:noProof w:val="0"/>
        </w:rPr>
        <w:t>including</w:t>
      </w:r>
      <w:r w:rsidRPr="00B12E53">
        <w:rPr>
          <w:noProof w:val="0"/>
        </w:rPr>
        <w:t xml:space="preserve"> and similar words do not imply any limitation;</w:t>
      </w:r>
    </w:p>
    <w:p w14:paraId="3FEF5D5A" w14:textId="77777777" w:rsidR="00241912" w:rsidRPr="00B12E53" w:rsidRDefault="00241912" w:rsidP="00356CCC">
      <w:pPr>
        <w:pStyle w:val="OutlinenumberedLevel4"/>
        <w:spacing w:before="0"/>
        <w:rPr>
          <w:noProof w:val="0"/>
        </w:rPr>
      </w:pPr>
      <w:r w:rsidRPr="00B12E53">
        <w:rPr>
          <w:noProof w:val="0"/>
        </w:rPr>
        <w:lastRenderedPageBreak/>
        <w:t xml:space="preserve">a </w:t>
      </w:r>
      <w:r w:rsidRPr="00B12E53">
        <w:rPr>
          <w:b/>
          <w:noProof w:val="0"/>
        </w:rPr>
        <w:t>statute</w:t>
      </w:r>
      <w:r w:rsidRPr="00B12E53">
        <w:rPr>
          <w:noProof w:val="0"/>
        </w:rPr>
        <w:t xml:space="preserve"> includes references to that statute as amended or replaced from time to time;</w:t>
      </w:r>
    </w:p>
    <w:p w14:paraId="5CDD2348"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party</w:t>
      </w:r>
      <w:r w:rsidRPr="00B12E53">
        <w:rPr>
          <w:noProof w:val="0"/>
        </w:rPr>
        <w:t xml:space="preserve"> </w:t>
      </w:r>
      <w:r w:rsidR="003D4E89" w:rsidRPr="00B12E53">
        <w:rPr>
          <w:noProof w:val="0"/>
        </w:rPr>
        <w:t>is a reference to a party to the</w:t>
      </w:r>
      <w:r w:rsidRPr="00B12E53">
        <w:rPr>
          <w:noProof w:val="0"/>
        </w:rPr>
        <w:t xml:space="preserve"> </w:t>
      </w:r>
      <w:r w:rsidR="00645A3D" w:rsidRPr="00B12E53">
        <w:rPr>
          <w:noProof w:val="0"/>
        </w:rPr>
        <w:t>Agreement</w:t>
      </w:r>
      <w:r w:rsidRPr="00B12E53">
        <w:rPr>
          <w:noProof w:val="0"/>
        </w:rPr>
        <w:t xml:space="preserve">, and includes that party’s permitted </w:t>
      </w:r>
      <w:r w:rsidR="00F31A5A" w:rsidRPr="00B12E53">
        <w:rPr>
          <w:noProof w:val="0"/>
        </w:rPr>
        <w:t xml:space="preserve">successors and permitted </w:t>
      </w:r>
      <w:r w:rsidRPr="00B12E53">
        <w:rPr>
          <w:noProof w:val="0"/>
        </w:rPr>
        <w:t>assigns; and</w:t>
      </w:r>
    </w:p>
    <w:p w14:paraId="2A9F55FA" w14:textId="72A36CBF" w:rsidR="00241912" w:rsidRPr="00B12E53" w:rsidRDefault="00241912" w:rsidP="00356CCC">
      <w:pPr>
        <w:pStyle w:val="OutlinenumberedLevel4"/>
        <w:spacing w:before="0"/>
        <w:rPr>
          <w:noProof w:val="0"/>
        </w:rPr>
      </w:pPr>
      <w:r w:rsidRPr="00B12E53">
        <w:rPr>
          <w:b/>
          <w:noProof w:val="0"/>
        </w:rPr>
        <w:t>$</w:t>
      </w:r>
      <w:r w:rsidRPr="00B12E53">
        <w:rPr>
          <w:noProof w:val="0"/>
        </w:rPr>
        <w:t xml:space="preserve"> or </w:t>
      </w:r>
      <w:r w:rsidRPr="00B12E53">
        <w:rPr>
          <w:b/>
          <w:noProof w:val="0"/>
        </w:rPr>
        <w:t>dollars</w:t>
      </w:r>
      <w:r w:rsidRPr="00B12E53">
        <w:rPr>
          <w:noProof w:val="0"/>
        </w:rPr>
        <w:t xml:space="preserve"> are to </w:t>
      </w:r>
      <w:r w:rsidR="00490708">
        <w:rPr>
          <w:noProof w:val="0"/>
        </w:rPr>
        <w:t>[</w:t>
      </w:r>
      <w:r w:rsidR="00490708">
        <w:rPr>
          <w:i/>
          <w:noProof w:val="0"/>
        </w:rPr>
        <w:t>Singapore</w:t>
      </w:r>
      <w:r w:rsidR="00490708">
        <w:rPr>
          <w:noProof w:val="0"/>
        </w:rPr>
        <w:t>]</w:t>
      </w:r>
      <w:r w:rsidRPr="00B12E53">
        <w:rPr>
          <w:noProof w:val="0"/>
        </w:rPr>
        <w:t xml:space="preserve"> currency</w:t>
      </w:r>
      <w:r w:rsidR="004D34BC" w:rsidRPr="00B12E53">
        <w:rPr>
          <w:noProof w:val="0"/>
        </w:rPr>
        <w:t>.</w:t>
      </w:r>
    </w:p>
    <w:p w14:paraId="3DB222F9"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3D4E89">
        <w:t xml:space="preserve"> in the</w:t>
      </w:r>
      <w:r w:rsidR="00241912" w:rsidRPr="00DC4EFC">
        <w:t xml:space="preserve"> </w:t>
      </w:r>
      <w:r w:rsidR="00645A3D">
        <w:t>Agreement</w:t>
      </w:r>
      <w:r w:rsidR="00241912" w:rsidRPr="00DC4EFC">
        <w:t xml:space="preserve"> are for convenience only and have no legal effect</w:t>
      </w:r>
      <w:r w:rsidRPr="00DC4EFC">
        <w:t xml:space="preserve">. </w:t>
      </w:r>
    </w:p>
    <w:p w14:paraId="75F48B69" w14:textId="77777777" w:rsidR="00241912"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49D7B4E8" w14:textId="77777777" w:rsidR="00E23CA0" w:rsidRPr="00E23CA0" w:rsidRDefault="00012105" w:rsidP="002A1DA8">
      <w:pPr>
        <w:pStyle w:val="OutlinenumberedLevel1"/>
        <w:rPr>
          <w:b w:val="0"/>
        </w:rPr>
      </w:pPr>
      <w:bookmarkStart w:id="7" w:name="_Toc238800050"/>
      <w:bookmarkStart w:id="8" w:name="_Ref505177751"/>
      <w:r w:rsidRPr="00DC4EFC">
        <w:t>CONDITIONS</w:t>
      </w:r>
      <w:bookmarkStart w:id="9" w:name="_Hlk522627967"/>
      <w:bookmarkStart w:id="10" w:name="_Ref505178063"/>
      <w:bookmarkStart w:id="11" w:name="_Ref238375955"/>
      <w:bookmarkEnd w:id="7"/>
      <w:bookmarkEnd w:id="8"/>
    </w:p>
    <w:p w14:paraId="15F3BC98" w14:textId="77777777" w:rsidR="00E23CA0" w:rsidRDefault="007375F6" w:rsidP="00A20ED1">
      <w:pPr>
        <w:pStyle w:val="OutlinenumberedLevel2"/>
        <w:spacing w:before="0"/>
      </w:pPr>
      <w:bookmarkStart w:id="12" w:name="_Ref525207627"/>
      <w:bookmarkStart w:id="13" w:name="_Ref523143030"/>
      <w:bookmarkEnd w:id="9"/>
      <w:r>
        <w:rPr>
          <w:b/>
        </w:rPr>
        <w:t xml:space="preserve">Conditions:  </w:t>
      </w:r>
      <w:r w:rsidR="003D4E89">
        <w:t>The</w:t>
      </w:r>
      <w:r w:rsidR="009C1DA1" w:rsidRPr="00DC4EFC">
        <w:t xml:space="preserve"> </w:t>
      </w:r>
      <w:r w:rsidR="00645A3D">
        <w:t>Agreement</w:t>
      </w:r>
      <w:r w:rsidR="00012105" w:rsidRPr="00DC4EFC">
        <w:t xml:space="preserve"> is </w:t>
      </w:r>
      <w:r w:rsidR="00331805" w:rsidRPr="00DC4EFC">
        <w:t>conditional on</w:t>
      </w:r>
      <w:r w:rsidR="00490708">
        <w:t xml:space="preserve"> </w:t>
      </w:r>
      <w:r w:rsidRPr="007E477C">
        <w:t>the Com</w:t>
      </w:r>
      <w:r w:rsidR="00E23CA0">
        <w:t>pany delivering to the Investor:</w:t>
      </w:r>
      <w:bookmarkEnd w:id="12"/>
    </w:p>
    <w:p w14:paraId="2F70A5FF" w14:textId="1C17EC8B" w:rsidR="00E23CA0" w:rsidRDefault="00E23CA0" w:rsidP="00E23CA0">
      <w:pPr>
        <w:pStyle w:val="OutlinenumberedLevel3"/>
      </w:pPr>
      <w:bookmarkStart w:id="14" w:name="_Ref505178052"/>
      <w:bookmarkEnd w:id="10"/>
      <w:bookmarkEnd w:id="11"/>
      <w:bookmarkEnd w:id="13"/>
      <w:r>
        <w:t>resolutions of the directors and (if necessary) shareholders of the Company authorising the execution of the Agreement and the issue of the Conversion Shares on conversion of the Investment Amount in accordance with the Agreement; and</w:t>
      </w:r>
    </w:p>
    <w:p w14:paraId="0F9CED19" w14:textId="283B1843" w:rsidR="00E23CA0" w:rsidRDefault="00E23CA0" w:rsidP="00E23CA0">
      <w:pPr>
        <w:pStyle w:val="OutlinenumberedLevel3"/>
      </w:pPr>
      <w:r>
        <w:t>to the extent necessary, signed waivers from the existing shareholders of the Company of any rights of pre-emption relating to the execution of the Note and any issue of Conversion Shares.</w:t>
      </w:r>
    </w:p>
    <w:p w14:paraId="1A775381" w14:textId="12D3A23A" w:rsidR="007375F6" w:rsidRPr="00F9548C" w:rsidRDefault="007375F6" w:rsidP="007375F6">
      <w:pPr>
        <w:pStyle w:val="OutlinenumberedLevel2"/>
      </w:pPr>
      <w:r>
        <w:rPr>
          <w:b/>
        </w:rPr>
        <w:t xml:space="preserve">Non-fulfillment:  </w:t>
      </w:r>
      <w:r>
        <w:t>If t</w:t>
      </w:r>
      <w:r w:rsidRPr="00070D8E">
        <w:t xml:space="preserve">he condition in clause </w:t>
      </w:r>
      <w:r w:rsidR="000C481D">
        <w:fldChar w:fldCharType="begin"/>
      </w:r>
      <w:r w:rsidR="000C481D">
        <w:instrText xml:space="preserve"> REF _Ref525207627 \r \h </w:instrText>
      </w:r>
      <w:r w:rsidR="000C481D">
        <w:fldChar w:fldCharType="separate"/>
      </w:r>
      <w:r w:rsidR="00A7317E">
        <w:t>2.1</w:t>
      </w:r>
      <w:r w:rsidR="000C481D">
        <w:fldChar w:fldCharType="end"/>
      </w:r>
      <w:r w:rsidRPr="00070D8E">
        <w:t xml:space="preserve"> </w:t>
      </w:r>
      <w:r>
        <w:t>is</w:t>
      </w:r>
      <w:r w:rsidRPr="00070D8E">
        <w:t xml:space="preserve"> not satisfied or waived</w:t>
      </w:r>
      <w:r>
        <w:t xml:space="preserve"> by both parties in writing</w:t>
      </w:r>
      <w:r w:rsidRPr="00070D8E">
        <w:t xml:space="preserve"> on or before the date that is [</w:t>
      </w:r>
      <w:r w:rsidRPr="00070D8E">
        <w:rPr>
          <w:i/>
        </w:rPr>
        <w:t>30 days</w:t>
      </w:r>
      <w:r w:rsidRPr="00070D8E">
        <w:t xml:space="preserve">] following the date of the </w:t>
      </w:r>
      <w:r>
        <w:t>Agreement</w:t>
      </w:r>
      <w:r w:rsidRPr="00070D8E">
        <w:t xml:space="preserve">, the Investor or the Company may terminate the </w:t>
      </w:r>
      <w:r>
        <w:t>Agreement</w:t>
      </w:r>
      <w:r w:rsidRPr="00070D8E">
        <w:t xml:space="preserve"> by written notice to the other.  If the </w:t>
      </w:r>
      <w:r>
        <w:t>Agreement</w:t>
      </w:r>
      <w:r w:rsidRPr="00070D8E">
        <w:t xml:space="preserve"> is cancelled in accordance with this clause</w:t>
      </w:r>
      <w:r>
        <w:t xml:space="preserve"> </w:t>
      </w:r>
      <w:r>
        <w:fldChar w:fldCharType="begin"/>
      </w:r>
      <w:r>
        <w:instrText xml:space="preserve"> REF _Ref505178052 \r \h </w:instrText>
      </w:r>
      <w:r>
        <w:fldChar w:fldCharType="separate"/>
      </w:r>
      <w:r w:rsidR="00A7317E">
        <w:t>2.1a</w:t>
      </w:r>
      <w:r>
        <w:fldChar w:fldCharType="end"/>
      </w:r>
      <w:r w:rsidRPr="00070D8E">
        <w:t xml:space="preserve">, no party will have any obligation to any other party other than for a breach of the </w:t>
      </w:r>
      <w:r w:rsidR="005C217D">
        <w:t>Agreement</w:t>
      </w:r>
      <w:r w:rsidRPr="00070D8E">
        <w:t xml:space="preserve"> occurring before termination.</w:t>
      </w:r>
      <w:bookmarkEnd w:id="14"/>
    </w:p>
    <w:p w14:paraId="1E0ED152" w14:textId="77777777" w:rsidR="00012105" w:rsidRPr="00DC4EFC" w:rsidRDefault="00683E20" w:rsidP="006749BA">
      <w:pPr>
        <w:pStyle w:val="OutlinenumberedLevel1"/>
      </w:pPr>
      <w:bookmarkStart w:id="15" w:name="_Toc238800051"/>
      <w:r w:rsidRPr="00DC4EFC">
        <w:t xml:space="preserve">THE </w:t>
      </w:r>
      <w:bookmarkEnd w:id="15"/>
      <w:r w:rsidR="00E65093">
        <w:t xml:space="preserve">INVESTMENT </w:t>
      </w:r>
      <w:r w:rsidR="003D7886">
        <w:t xml:space="preserve">AMOUNT AND TERMS OF THE </w:t>
      </w:r>
      <w:r w:rsidR="00645A3D">
        <w:t>AGREEMENT</w:t>
      </w:r>
    </w:p>
    <w:p w14:paraId="39810790" w14:textId="77777777" w:rsidR="00012105" w:rsidRPr="00B12E53" w:rsidRDefault="00D67204" w:rsidP="00E723D8">
      <w:pPr>
        <w:pStyle w:val="OutlinenumberedLevel2"/>
        <w:spacing w:before="0"/>
        <w:rPr>
          <w:noProof w:val="0"/>
        </w:rPr>
      </w:pPr>
      <w:bookmarkStart w:id="16" w:name="_Ref238804406"/>
      <w:r w:rsidRPr="00B12E53">
        <w:rPr>
          <w:b/>
          <w:noProof w:val="0"/>
        </w:rPr>
        <w:t>Investment Amount</w:t>
      </w:r>
      <w:r w:rsidR="00012105" w:rsidRPr="00B12E53">
        <w:rPr>
          <w:b/>
          <w:noProof w:val="0"/>
        </w:rPr>
        <w:t>:</w:t>
      </w:r>
      <w:r w:rsidR="00012105" w:rsidRPr="00B12E53">
        <w:rPr>
          <w:noProof w:val="0"/>
        </w:rPr>
        <w:t xml:space="preserve">  </w:t>
      </w:r>
      <w:bookmarkEnd w:id="16"/>
      <w:r w:rsidR="0071191D" w:rsidRPr="00B12E53">
        <w:rPr>
          <w:noProof w:val="0"/>
        </w:rPr>
        <w:t xml:space="preserve">The </w:t>
      </w:r>
      <w:r w:rsidR="00F5724C" w:rsidRPr="00B12E53">
        <w:rPr>
          <w:noProof w:val="0"/>
        </w:rPr>
        <w:t>Investor</w:t>
      </w:r>
      <w:r w:rsidR="0071191D" w:rsidRPr="00B12E53">
        <w:rPr>
          <w:noProof w:val="0"/>
        </w:rPr>
        <w:t xml:space="preserve"> </w:t>
      </w:r>
      <w:r w:rsidR="00394AA8" w:rsidRPr="00B12E53">
        <w:rPr>
          <w:noProof w:val="0"/>
        </w:rPr>
        <w:t xml:space="preserve">must </w:t>
      </w:r>
      <w:r w:rsidR="0071191D" w:rsidRPr="00B12E53">
        <w:rPr>
          <w:noProof w:val="0"/>
        </w:rPr>
        <w:t xml:space="preserve">make the </w:t>
      </w:r>
      <w:r w:rsidRPr="00B12E53">
        <w:rPr>
          <w:noProof w:val="0"/>
        </w:rPr>
        <w:t>Investment Amount</w:t>
      </w:r>
      <w:r w:rsidR="0071191D" w:rsidRPr="00B12E53">
        <w:rPr>
          <w:noProof w:val="0"/>
        </w:rPr>
        <w:t xml:space="preserve"> available to the Company in one drawing o</w:t>
      </w:r>
      <w:r w:rsidR="003D4E89" w:rsidRPr="00B12E53">
        <w:rPr>
          <w:noProof w:val="0"/>
        </w:rPr>
        <w:t>nly on the terms set out in the</w:t>
      </w:r>
      <w:r w:rsidR="0071191D" w:rsidRPr="00B12E53">
        <w:rPr>
          <w:noProof w:val="0"/>
        </w:rPr>
        <w:t xml:space="preserve"> </w:t>
      </w:r>
      <w:r w:rsidR="00645A3D" w:rsidRPr="00B12E53">
        <w:rPr>
          <w:noProof w:val="0"/>
        </w:rPr>
        <w:t>Agreement</w:t>
      </w:r>
      <w:r w:rsidR="0071191D" w:rsidRPr="00B12E53">
        <w:rPr>
          <w:noProof w:val="0"/>
        </w:rPr>
        <w:t>.</w:t>
      </w:r>
    </w:p>
    <w:p w14:paraId="260BF1CF" w14:textId="77777777" w:rsidR="00F33DBB" w:rsidRPr="00B12E53" w:rsidRDefault="00F33DBB" w:rsidP="00E723D8">
      <w:pPr>
        <w:pStyle w:val="OutlinenumberedLevel2"/>
        <w:spacing w:before="0"/>
        <w:rPr>
          <w:noProof w:val="0"/>
        </w:rPr>
      </w:pPr>
      <w:r w:rsidRPr="00B12E53">
        <w:rPr>
          <w:b/>
          <w:noProof w:val="0"/>
        </w:rPr>
        <w:t xml:space="preserve">Drawdown:  </w:t>
      </w:r>
      <w:r w:rsidRPr="00B12E53">
        <w:rPr>
          <w:noProof w:val="0"/>
        </w:rPr>
        <w:t xml:space="preserve">The </w:t>
      </w:r>
      <w:r w:rsidR="00F5724C" w:rsidRPr="00B12E53">
        <w:rPr>
          <w:noProof w:val="0"/>
        </w:rPr>
        <w:t>Investor</w:t>
      </w:r>
      <w:r w:rsidRPr="00B12E53">
        <w:rPr>
          <w:noProof w:val="0"/>
        </w:rPr>
        <w:t xml:space="preserve"> must pay the full amount of the </w:t>
      </w:r>
      <w:r w:rsidR="00D67204" w:rsidRPr="00B12E53">
        <w:rPr>
          <w:noProof w:val="0"/>
        </w:rPr>
        <w:t>Investment Amount</w:t>
      </w:r>
      <w:r w:rsidRPr="00B12E53">
        <w:rPr>
          <w:noProof w:val="0"/>
        </w:rPr>
        <w:t xml:space="preserve"> to the Company on the Drawdown Date in cleared funds into the nominated account of the Company.</w:t>
      </w:r>
    </w:p>
    <w:p w14:paraId="33486B84" w14:textId="77777777" w:rsidR="00012105" w:rsidRPr="00B12E53" w:rsidRDefault="00F33DBB" w:rsidP="00E723D8">
      <w:pPr>
        <w:pStyle w:val="OutlinenumberedLevel2"/>
        <w:spacing w:before="0"/>
        <w:rPr>
          <w:noProof w:val="0"/>
        </w:rPr>
      </w:pPr>
      <w:r w:rsidRPr="00B12E53">
        <w:rPr>
          <w:b/>
          <w:noProof w:val="0"/>
        </w:rPr>
        <w:t>Purpose</w:t>
      </w:r>
      <w:r w:rsidR="00012105" w:rsidRPr="00B12E53">
        <w:rPr>
          <w:b/>
          <w:noProof w:val="0"/>
        </w:rPr>
        <w:t>:</w:t>
      </w:r>
      <w:r w:rsidR="00012105" w:rsidRPr="00B12E53">
        <w:rPr>
          <w:noProof w:val="0"/>
        </w:rPr>
        <w:t xml:space="preserve">  The Company must use all amounts drawn down only for </w:t>
      </w:r>
      <w:r w:rsidRPr="00B12E53">
        <w:rPr>
          <w:noProof w:val="0"/>
        </w:rPr>
        <w:t xml:space="preserve">the </w:t>
      </w:r>
      <w:r w:rsidR="00906265" w:rsidRPr="00B12E53">
        <w:rPr>
          <w:noProof w:val="0"/>
        </w:rPr>
        <w:t xml:space="preserve">Purpose </w:t>
      </w:r>
      <w:r w:rsidR="00683E20" w:rsidRPr="00B12E53">
        <w:rPr>
          <w:noProof w:val="0"/>
        </w:rPr>
        <w:t>or for any other purpose</w:t>
      </w:r>
      <w:r w:rsidRPr="00B12E53">
        <w:rPr>
          <w:noProof w:val="0"/>
        </w:rPr>
        <w:t xml:space="preserve"> </w:t>
      </w:r>
      <w:r w:rsidR="00834D1D" w:rsidRPr="00B12E53">
        <w:rPr>
          <w:noProof w:val="0"/>
        </w:rPr>
        <w:t xml:space="preserve">approved by the </w:t>
      </w:r>
      <w:r w:rsidR="00F5724C" w:rsidRPr="00B12E53">
        <w:rPr>
          <w:noProof w:val="0"/>
        </w:rPr>
        <w:t>Investor</w:t>
      </w:r>
      <w:r w:rsidR="00012105" w:rsidRPr="00B12E53">
        <w:rPr>
          <w:noProof w:val="0"/>
        </w:rPr>
        <w:t>.</w:t>
      </w:r>
    </w:p>
    <w:p w14:paraId="7C516E35" w14:textId="77777777" w:rsidR="00141DAD" w:rsidRPr="00DC4EFC" w:rsidRDefault="00141DAD" w:rsidP="00141DAD">
      <w:pPr>
        <w:pStyle w:val="OutlinenumberedLevel1"/>
        <w:spacing w:before="0"/>
      </w:pPr>
      <w:bookmarkStart w:id="17" w:name="_Ref522527739"/>
      <w:bookmarkStart w:id="18" w:name="_Toc238800054"/>
      <w:r w:rsidRPr="00DC4EFC">
        <w:t>CONVERSION</w:t>
      </w:r>
      <w:r w:rsidR="004F7EA6">
        <w:t xml:space="preserve"> AND REPAYMENT OF INVESTMENT AMOUNT</w:t>
      </w:r>
      <w:bookmarkEnd w:id="17"/>
    </w:p>
    <w:p w14:paraId="5AFDDD7D" w14:textId="67637EFD" w:rsidR="00260F92" w:rsidRDefault="008B156A" w:rsidP="00B929AB">
      <w:pPr>
        <w:pStyle w:val="OutlinenumberedLevel2"/>
        <w:spacing w:before="0"/>
        <w:rPr>
          <w:noProof w:val="0"/>
          <w:szCs w:val="24"/>
        </w:rPr>
      </w:pPr>
      <w:bookmarkStart w:id="19" w:name="_Ref505178103"/>
      <w:r>
        <w:rPr>
          <w:b/>
          <w:noProof w:val="0"/>
          <w:szCs w:val="24"/>
        </w:rPr>
        <w:t>Equity Financing</w:t>
      </w:r>
      <w:r w:rsidR="00141DAD" w:rsidRPr="00B12E53">
        <w:rPr>
          <w:b/>
          <w:noProof w:val="0"/>
          <w:szCs w:val="24"/>
        </w:rPr>
        <w:t>:</w:t>
      </w:r>
      <w:r w:rsidR="00141DAD" w:rsidRPr="00B12E53">
        <w:rPr>
          <w:noProof w:val="0"/>
          <w:szCs w:val="24"/>
        </w:rPr>
        <w:t xml:space="preserve">  </w:t>
      </w:r>
      <w:r w:rsidR="00E7362D" w:rsidRPr="00B12E53">
        <w:rPr>
          <w:noProof w:val="0"/>
          <w:szCs w:val="24"/>
        </w:rPr>
        <w:t>On the date of</w:t>
      </w:r>
      <w:r w:rsidR="00440FA3" w:rsidRPr="00B12E53">
        <w:rPr>
          <w:noProof w:val="0"/>
          <w:szCs w:val="24"/>
        </w:rPr>
        <w:t xml:space="preserve"> a</w:t>
      </w:r>
      <w:r w:rsidR="00421F03">
        <w:rPr>
          <w:noProof w:val="0"/>
          <w:szCs w:val="24"/>
        </w:rPr>
        <w:t>n</w:t>
      </w:r>
      <w:r w:rsidR="00141DAD" w:rsidRPr="00B12E53">
        <w:rPr>
          <w:noProof w:val="0"/>
          <w:szCs w:val="24"/>
        </w:rPr>
        <w:t xml:space="preserve"> </w:t>
      </w:r>
      <w:r>
        <w:rPr>
          <w:noProof w:val="0"/>
          <w:szCs w:val="24"/>
        </w:rPr>
        <w:t>Equity Financing</w:t>
      </w:r>
      <w:r w:rsidR="00141DAD" w:rsidRPr="00B12E53">
        <w:rPr>
          <w:noProof w:val="0"/>
          <w:szCs w:val="24"/>
        </w:rPr>
        <w:t>, the Investment Amount</w:t>
      </w:r>
      <w:r>
        <w:rPr>
          <w:noProof w:val="0"/>
          <w:szCs w:val="24"/>
        </w:rPr>
        <w:t xml:space="preserve"> will</w:t>
      </w:r>
      <w:r w:rsidR="00141DAD" w:rsidRPr="00B12E53">
        <w:rPr>
          <w:noProof w:val="0"/>
          <w:szCs w:val="24"/>
        </w:rPr>
        <w:t xml:space="preserve"> automatically convert into Conversion Shares</w:t>
      </w:r>
      <w:r w:rsidR="00E7362D" w:rsidRPr="00B12E53">
        <w:rPr>
          <w:noProof w:val="0"/>
          <w:szCs w:val="24"/>
        </w:rPr>
        <w:t xml:space="preserve"> by applying </w:t>
      </w:r>
      <w:r w:rsidR="00260F92" w:rsidRPr="00B12E53">
        <w:rPr>
          <w:noProof w:val="0"/>
          <w:szCs w:val="24"/>
        </w:rPr>
        <w:t>that</w:t>
      </w:r>
      <w:r w:rsidR="00E7362D" w:rsidRPr="00B12E53">
        <w:rPr>
          <w:noProof w:val="0"/>
          <w:szCs w:val="24"/>
        </w:rPr>
        <w:t xml:space="preserve"> amount to subscribe for Conversion Shares at the Conversion Price</w:t>
      </w:r>
      <w:r w:rsidR="00141DAD" w:rsidRPr="00B12E53">
        <w:rPr>
          <w:noProof w:val="0"/>
          <w:szCs w:val="24"/>
        </w:rPr>
        <w:t>.</w:t>
      </w:r>
      <w:bookmarkEnd w:id="19"/>
    </w:p>
    <w:p w14:paraId="6865FBC8" w14:textId="10F39DBC" w:rsidR="007375F6" w:rsidRPr="007375F6" w:rsidRDefault="007375F6" w:rsidP="007375F6">
      <w:pPr>
        <w:pStyle w:val="OutlinenumberedLevel2"/>
      </w:pPr>
      <w:bookmarkStart w:id="20" w:name="_Ref522527753"/>
      <w:r>
        <w:rPr>
          <w:b/>
          <w:noProof w:val="0"/>
          <w:szCs w:val="24"/>
        </w:rPr>
        <w:t>Conversion documentation:</w:t>
      </w:r>
      <w:r>
        <w:rPr>
          <w:noProof w:val="0"/>
          <w:szCs w:val="24"/>
        </w:rPr>
        <w:t xml:space="preserve">  </w:t>
      </w:r>
      <w:r>
        <w:t>T</w:t>
      </w:r>
      <w:r w:rsidRPr="009A6B79">
        <w:t>he Investor must execute any agreements, resolutions and</w:t>
      </w:r>
      <w:r>
        <w:t>/or other documents</w:t>
      </w:r>
      <w:r w:rsidRPr="009A6B79">
        <w:t xml:space="preserve"> (includ</w:t>
      </w:r>
      <w:r>
        <w:t>ing any subscription</w:t>
      </w:r>
      <w:r w:rsidRPr="009A6B79">
        <w:t xml:space="preserve"> agreement or shareholders’ agreement) </w:t>
      </w:r>
      <w:r>
        <w:t xml:space="preserve">that are </w:t>
      </w:r>
      <w:r w:rsidRPr="009A6B79">
        <w:lastRenderedPageBreak/>
        <w:t xml:space="preserve">required to </w:t>
      </w:r>
      <w:r>
        <w:t xml:space="preserve">be </w:t>
      </w:r>
      <w:r w:rsidRPr="009A6B79">
        <w:t xml:space="preserve">executed by the Investor in order to complete </w:t>
      </w:r>
      <w:r>
        <w:t>a</w:t>
      </w:r>
      <w:r w:rsidR="00421F03">
        <w:t>n</w:t>
      </w:r>
      <w:r w:rsidRPr="009A6B79">
        <w:t xml:space="preserve"> </w:t>
      </w:r>
      <w:r w:rsidR="008B156A">
        <w:t>Equity Financing</w:t>
      </w:r>
      <w:r>
        <w:t xml:space="preserve"> and/or record the Conversion contemplated by clause </w:t>
      </w:r>
      <w:r>
        <w:fldChar w:fldCharType="begin"/>
      </w:r>
      <w:r>
        <w:instrText xml:space="preserve"> REF _Ref505178103 \r \h </w:instrText>
      </w:r>
      <w:r>
        <w:fldChar w:fldCharType="separate"/>
      </w:r>
      <w:r w:rsidR="00A7317E">
        <w:t>4.1</w:t>
      </w:r>
      <w:r>
        <w:fldChar w:fldCharType="end"/>
      </w:r>
      <w:r w:rsidRPr="009A6B79">
        <w:t>, provided that</w:t>
      </w:r>
      <w:r>
        <w:t xml:space="preserve"> </w:t>
      </w:r>
      <w:r w:rsidRPr="009A6B79">
        <w:t xml:space="preserve">the </w:t>
      </w:r>
      <w:r>
        <w:t xml:space="preserve">terms of issue of the </w:t>
      </w:r>
      <w:r w:rsidRPr="009A6B79">
        <w:t xml:space="preserve">Conversion Shares </w:t>
      </w:r>
      <w:r>
        <w:t xml:space="preserve">are in accordance with clause </w:t>
      </w:r>
      <w:r>
        <w:fldChar w:fldCharType="begin"/>
      </w:r>
      <w:r>
        <w:instrText xml:space="preserve"> REF _Ref505178116 \r \h </w:instrText>
      </w:r>
      <w:r>
        <w:fldChar w:fldCharType="separate"/>
      </w:r>
      <w:r w:rsidR="00A7317E">
        <w:t>4.7</w:t>
      </w:r>
      <w:r>
        <w:fldChar w:fldCharType="end"/>
      </w:r>
      <w:r>
        <w:t>.</w:t>
      </w:r>
      <w:bookmarkEnd w:id="20"/>
    </w:p>
    <w:p w14:paraId="5826F686" w14:textId="77777777" w:rsidR="004F7EA6" w:rsidRPr="00B12E53" w:rsidRDefault="00F06D59" w:rsidP="0098523A">
      <w:pPr>
        <w:pStyle w:val="OutlinenumberedLevel2"/>
        <w:spacing w:before="0"/>
        <w:rPr>
          <w:b/>
          <w:noProof w:val="0"/>
        </w:rPr>
      </w:pPr>
      <w:bookmarkStart w:id="21" w:name="_Ref505178221"/>
      <w:r w:rsidRPr="00B12E53">
        <w:rPr>
          <w:b/>
          <w:noProof w:val="0"/>
          <w:szCs w:val="24"/>
        </w:rPr>
        <w:t>Liquidity Event</w:t>
      </w:r>
      <w:r w:rsidR="00141DAD" w:rsidRPr="00B12E53">
        <w:rPr>
          <w:b/>
          <w:noProof w:val="0"/>
          <w:szCs w:val="24"/>
        </w:rPr>
        <w:t>:</w:t>
      </w:r>
      <w:r w:rsidR="00141DAD" w:rsidRPr="00B12E53">
        <w:rPr>
          <w:noProof w:val="0"/>
          <w:szCs w:val="24"/>
        </w:rPr>
        <w:t xml:space="preserve">  </w:t>
      </w:r>
      <w:r w:rsidR="00A85853" w:rsidRPr="00B12E53">
        <w:rPr>
          <w:noProof w:val="0"/>
          <w:szCs w:val="24"/>
        </w:rPr>
        <w:t>If a Liquidity Event occurs,</w:t>
      </w:r>
      <w:r w:rsidR="001D5177" w:rsidRPr="00B12E53">
        <w:rPr>
          <w:noProof w:val="0"/>
          <w:szCs w:val="24"/>
        </w:rPr>
        <w:t xml:space="preserve"> </w:t>
      </w:r>
      <w:r w:rsidR="00596040" w:rsidRPr="00B12E53">
        <w:rPr>
          <w:noProof w:val="0"/>
        </w:rPr>
        <w:t>t</w:t>
      </w:r>
      <w:r w:rsidR="00141DAD" w:rsidRPr="00B12E53">
        <w:rPr>
          <w:noProof w:val="0"/>
        </w:rPr>
        <w:t xml:space="preserve">he </w:t>
      </w:r>
      <w:r w:rsidR="00F5724C" w:rsidRPr="00B12E53">
        <w:rPr>
          <w:noProof w:val="0"/>
        </w:rPr>
        <w:t>Investor</w:t>
      </w:r>
      <w:r w:rsidR="00141DAD" w:rsidRPr="00B12E53">
        <w:rPr>
          <w:noProof w:val="0"/>
        </w:rPr>
        <w:t xml:space="preserve"> </w:t>
      </w:r>
      <w:r w:rsidR="001C5953" w:rsidRPr="00B12E53">
        <w:rPr>
          <w:noProof w:val="0"/>
        </w:rPr>
        <w:t xml:space="preserve">may </w:t>
      </w:r>
      <w:r w:rsidR="00141DAD" w:rsidRPr="00B12E53">
        <w:rPr>
          <w:noProof w:val="0"/>
        </w:rPr>
        <w:t xml:space="preserve">elect </w:t>
      </w:r>
      <w:r w:rsidR="00F52A50" w:rsidRPr="00B12E53">
        <w:rPr>
          <w:noProof w:val="0"/>
        </w:rPr>
        <w:t xml:space="preserve">to convert </w:t>
      </w:r>
      <w:r w:rsidR="00141DAD" w:rsidRPr="00B12E53">
        <w:rPr>
          <w:noProof w:val="0"/>
        </w:rPr>
        <w:t>the Investment Amount</w:t>
      </w:r>
      <w:r w:rsidR="00007947" w:rsidRPr="00B12E53">
        <w:rPr>
          <w:noProof w:val="0"/>
        </w:rPr>
        <w:t xml:space="preserve"> </w:t>
      </w:r>
      <w:r w:rsidR="00F52A50" w:rsidRPr="00B12E53">
        <w:rPr>
          <w:noProof w:val="0"/>
        </w:rPr>
        <w:t>into</w:t>
      </w:r>
      <w:r w:rsidR="00141DAD" w:rsidRPr="00B12E53">
        <w:rPr>
          <w:noProof w:val="0"/>
        </w:rPr>
        <w:t xml:space="preserve"> Conversion Shares</w:t>
      </w:r>
      <w:r w:rsidR="00515DD8" w:rsidRPr="00B12E53">
        <w:rPr>
          <w:noProof w:val="0"/>
        </w:rPr>
        <w:t xml:space="preserve"> on the date of the Liquidity Event</w:t>
      </w:r>
      <w:r w:rsidR="00141DAD" w:rsidRPr="00B12E53">
        <w:rPr>
          <w:noProof w:val="0"/>
        </w:rPr>
        <w:t xml:space="preserve"> </w:t>
      </w:r>
      <w:r w:rsidR="00F52A50" w:rsidRPr="00B12E53">
        <w:rPr>
          <w:noProof w:val="0"/>
        </w:rPr>
        <w:t xml:space="preserve">by applying </w:t>
      </w:r>
      <w:r w:rsidR="00260F92" w:rsidRPr="00B12E53">
        <w:rPr>
          <w:noProof w:val="0"/>
        </w:rPr>
        <w:t>that</w:t>
      </w:r>
      <w:r w:rsidR="00F52A50" w:rsidRPr="00B12E53">
        <w:rPr>
          <w:noProof w:val="0"/>
        </w:rPr>
        <w:t xml:space="preserve"> amount to subscribe for Conversion Shares at the Conversion Price.</w:t>
      </w:r>
      <w:r w:rsidR="00141DAD" w:rsidRPr="00B12E53">
        <w:rPr>
          <w:noProof w:val="0"/>
        </w:rPr>
        <w:t xml:space="preserve"> </w:t>
      </w:r>
      <w:r w:rsidR="00F52A50" w:rsidRPr="00B12E53">
        <w:rPr>
          <w:noProof w:val="0"/>
        </w:rPr>
        <w:t xml:space="preserve"> If </w:t>
      </w:r>
      <w:r w:rsidR="00141DAD" w:rsidRPr="00B12E53">
        <w:rPr>
          <w:noProof w:val="0"/>
        </w:rPr>
        <w:t xml:space="preserve">the </w:t>
      </w:r>
      <w:r w:rsidR="00F5724C" w:rsidRPr="00B12E53">
        <w:rPr>
          <w:noProof w:val="0"/>
        </w:rPr>
        <w:t>Investor</w:t>
      </w:r>
      <w:r w:rsidR="00141DAD" w:rsidRPr="00B12E53">
        <w:rPr>
          <w:noProof w:val="0"/>
        </w:rPr>
        <w:t xml:space="preserve"> </w:t>
      </w:r>
      <w:r w:rsidR="00F52A50" w:rsidRPr="00B12E53">
        <w:rPr>
          <w:noProof w:val="0"/>
        </w:rPr>
        <w:t>does not elect to conve</w:t>
      </w:r>
      <w:r w:rsidR="00515DD8" w:rsidRPr="00B12E53">
        <w:rPr>
          <w:noProof w:val="0"/>
        </w:rPr>
        <w:t xml:space="preserve">rt the Investment Amount </w:t>
      </w:r>
      <w:r w:rsidR="00596040" w:rsidRPr="00B12E53">
        <w:rPr>
          <w:noProof w:val="0"/>
        </w:rPr>
        <w:t>to Conversion Shares</w:t>
      </w:r>
      <w:r w:rsidR="00F52A50" w:rsidRPr="00B12E53">
        <w:rPr>
          <w:noProof w:val="0"/>
        </w:rPr>
        <w:t xml:space="preserve">, the Company must </w:t>
      </w:r>
      <w:r w:rsidR="004F7EA6" w:rsidRPr="00B12E53">
        <w:rPr>
          <w:noProof w:val="0"/>
        </w:rPr>
        <w:t>re</w:t>
      </w:r>
      <w:r w:rsidR="00F52A50" w:rsidRPr="00B12E53">
        <w:rPr>
          <w:noProof w:val="0"/>
        </w:rPr>
        <w:t>pay to the Investor</w:t>
      </w:r>
      <w:r w:rsidR="00141DAD" w:rsidRPr="00B12E53">
        <w:rPr>
          <w:noProof w:val="0"/>
        </w:rPr>
        <w:t xml:space="preserve"> the </w:t>
      </w:r>
      <w:r w:rsidR="00645A3D" w:rsidRPr="00B12E53">
        <w:rPr>
          <w:noProof w:val="0"/>
        </w:rPr>
        <w:t>Investment Amount</w:t>
      </w:r>
      <w:r w:rsidR="00515DD8" w:rsidRPr="00B12E53">
        <w:rPr>
          <w:noProof w:val="0"/>
        </w:rPr>
        <w:t xml:space="preserve"> within 20 Business Days of the date of the Liquidity Event</w:t>
      </w:r>
      <w:r w:rsidR="00141DAD" w:rsidRPr="00B12E53">
        <w:rPr>
          <w:noProof w:val="0"/>
        </w:rPr>
        <w:t>.</w:t>
      </w:r>
      <w:bookmarkEnd w:id="21"/>
    </w:p>
    <w:p w14:paraId="69CC6505" w14:textId="77777777" w:rsidR="00596040" w:rsidRPr="00B12E53" w:rsidRDefault="004F7EA6" w:rsidP="0098523A">
      <w:pPr>
        <w:pStyle w:val="OutlinenumberedLevel2"/>
        <w:spacing w:before="0"/>
        <w:rPr>
          <w:b/>
          <w:noProof w:val="0"/>
        </w:rPr>
      </w:pPr>
      <w:bookmarkStart w:id="22" w:name="_Ref84864508"/>
      <w:r w:rsidRPr="00B12E53">
        <w:rPr>
          <w:b/>
          <w:noProof w:val="0"/>
          <w:szCs w:val="24"/>
        </w:rPr>
        <w:t>Insolvency Event:</w:t>
      </w:r>
      <w:r w:rsidRPr="00B12E53">
        <w:rPr>
          <w:noProof w:val="0"/>
        </w:rPr>
        <w:t xml:space="preserve">  If </w:t>
      </w:r>
      <w:r w:rsidRPr="00B12E53">
        <w:rPr>
          <w:noProof w:val="0"/>
          <w:szCs w:val="24"/>
        </w:rPr>
        <w:t>an Insolvency Event occurs</w:t>
      </w:r>
      <w:r w:rsidRPr="00B12E53">
        <w:rPr>
          <w:noProof w:val="0"/>
        </w:rPr>
        <w:t>, the Company must immediately repay to the Investor the Investment Amount.</w:t>
      </w:r>
      <w:bookmarkEnd w:id="22"/>
    </w:p>
    <w:p w14:paraId="614C51B2" w14:textId="1C3BC061" w:rsidR="00225561" w:rsidRPr="00B12E53" w:rsidRDefault="003D4E89" w:rsidP="00141DAD">
      <w:pPr>
        <w:pStyle w:val="OutlinenumberedLevel2"/>
        <w:spacing w:before="0"/>
        <w:rPr>
          <w:b/>
          <w:noProof w:val="0"/>
        </w:rPr>
      </w:pPr>
      <w:r w:rsidRPr="00B12E53">
        <w:rPr>
          <w:b/>
          <w:noProof w:val="0"/>
        </w:rPr>
        <w:t>Insufficient f</w:t>
      </w:r>
      <w:r w:rsidR="00225561" w:rsidRPr="00B12E53">
        <w:rPr>
          <w:b/>
          <w:noProof w:val="0"/>
        </w:rPr>
        <w:t xml:space="preserve">unds on </w:t>
      </w:r>
      <w:r w:rsidRPr="00B12E53">
        <w:rPr>
          <w:b/>
          <w:noProof w:val="0"/>
        </w:rPr>
        <w:t xml:space="preserve">a </w:t>
      </w:r>
      <w:r w:rsidR="00225561" w:rsidRPr="00B12E53">
        <w:rPr>
          <w:b/>
          <w:noProof w:val="0"/>
        </w:rPr>
        <w:t xml:space="preserve">Liquidity Event or Insolvency Event:  </w:t>
      </w:r>
      <w:r w:rsidR="00225561" w:rsidRPr="00B12E53">
        <w:rPr>
          <w:noProof w:val="0"/>
        </w:rPr>
        <w:t>If there are insufficient funds to pay the Investor and any other person that has entered into an agreement with the Company on terms that ar</w:t>
      </w:r>
      <w:r w:rsidRPr="00B12E53">
        <w:rPr>
          <w:noProof w:val="0"/>
        </w:rPr>
        <w:t>e substantially the same as the</w:t>
      </w:r>
      <w:r w:rsidR="00225561" w:rsidRPr="00B12E53">
        <w:rPr>
          <w:noProof w:val="0"/>
        </w:rPr>
        <w:t xml:space="preserve"> Agreement (except for the Investment Amount and the Drawdown Date) (</w:t>
      </w:r>
      <w:r w:rsidR="00225561" w:rsidRPr="00B12E53">
        <w:rPr>
          <w:b/>
          <w:noProof w:val="0"/>
        </w:rPr>
        <w:t>Participating Investors</w:t>
      </w:r>
      <w:r w:rsidR="005A5592" w:rsidRPr="00B12E53">
        <w:rPr>
          <w:noProof w:val="0"/>
        </w:rPr>
        <w:t>) any</w:t>
      </w:r>
      <w:r w:rsidR="00773708" w:rsidRPr="00B12E53">
        <w:rPr>
          <w:noProof w:val="0"/>
        </w:rPr>
        <w:t xml:space="preserve"> </w:t>
      </w:r>
      <w:r w:rsidR="00225561" w:rsidRPr="00B12E53">
        <w:rPr>
          <w:noProof w:val="0"/>
        </w:rPr>
        <w:t>amount</w:t>
      </w:r>
      <w:r w:rsidR="005A5592" w:rsidRPr="00B12E53">
        <w:rPr>
          <w:noProof w:val="0"/>
        </w:rPr>
        <w:t xml:space="preserve"> payable </w:t>
      </w:r>
      <w:r w:rsidR="00225561" w:rsidRPr="00B12E53">
        <w:rPr>
          <w:noProof w:val="0"/>
        </w:rPr>
        <w:t>und</w:t>
      </w:r>
      <w:r w:rsidR="00773708" w:rsidRPr="00B12E53">
        <w:rPr>
          <w:noProof w:val="0"/>
        </w:rPr>
        <w:t xml:space="preserve">er clause </w:t>
      </w:r>
      <w:r w:rsidR="0015253D">
        <w:rPr>
          <w:noProof w:val="0"/>
        </w:rPr>
        <w:fldChar w:fldCharType="begin"/>
      </w:r>
      <w:r w:rsidR="0015253D">
        <w:rPr>
          <w:noProof w:val="0"/>
        </w:rPr>
        <w:instrText xml:space="preserve"> REF _Ref505178221 \r \h </w:instrText>
      </w:r>
      <w:r w:rsidR="0015253D">
        <w:rPr>
          <w:noProof w:val="0"/>
        </w:rPr>
      </w:r>
      <w:r w:rsidR="0015253D">
        <w:rPr>
          <w:noProof w:val="0"/>
        </w:rPr>
        <w:fldChar w:fldCharType="separate"/>
      </w:r>
      <w:r w:rsidR="0015253D">
        <w:rPr>
          <w:noProof w:val="0"/>
        </w:rPr>
        <w:t>4.3</w:t>
      </w:r>
      <w:r w:rsidR="0015253D">
        <w:rPr>
          <w:noProof w:val="0"/>
        </w:rPr>
        <w:fldChar w:fldCharType="end"/>
      </w:r>
      <w:r w:rsidR="00773708" w:rsidRPr="00B12E53">
        <w:rPr>
          <w:noProof w:val="0"/>
        </w:rPr>
        <w:t xml:space="preserve"> or</w:t>
      </w:r>
      <w:r w:rsidRPr="00B12E53">
        <w:rPr>
          <w:noProof w:val="0"/>
        </w:rPr>
        <w:t xml:space="preserve"> </w:t>
      </w:r>
      <w:r w:rsidR="0015253D">
        <w:rPr>
          <w:noProof w:val="0"/>
        </w:rPr>
        <w:fldChar w:fldCharType="begin"/>
      </w:r>
      <w:r w:rsidR="0015253D">
        <w:rPr>
          <w:noProof w:val="0"/>
        </w:rPr>
        <w:instrText xml:space="preserve"> REF _Ref84864508 \r \h </w:instrText>
      </w:r>
      <w:r w:rsidR="0015253D">
        <w:rPr>
          <w:noProof w:val="0"/>
        </w:rPr>
      </w:r>
      <w:r w:rsidR="0015253D">
        <w:rPr>
          <w:noProof w:val="0"/>
        </w:rPr>
        <w:fldChar w:fldCharType="separate"/>
      </w:r>
      <w:r w:rsidR="0015253D">
        <w:rPr>
          <w:noProof w:val="0"/>
        </w:rPr>
        <w:t>4.4</w:t>
      </w:r>
      <w:r w:rsidR="0015253D">
        <w:rPr>
          <w:noProof w:val="0"/>
        </w:rPr>
        <w:fldChar w:fldCharType="end"/>
      </w:r>
      <w:r w:rsidRPr="00B12E53">
        <w:rPr>
          <w:noProof w:val="0"/>
        </w:rPr>
        <w:t>, then</w:t>
      </w:r>
      <w:r w:rsidR="00225561" w:rsidRPr="00B12E53">
        <w:rPr>
          <w:noProof w:val="0"/>
        </w:rPr>
        <w:t xml:space="preserve"> the Company’s avai</w:t>
      </w:r>
      <w:r w:rsidR="00773708" w:rsidRPr="00B12E53">
        <w:rPr>
          <w:noProof w:val="0"/>
        </w:rPr>
        <w:t>l</w:t>
      </w:r>
      <w:r w:rsidR="00225561" w:rsidRPr="00B12E53">
        <w:rPr>
          <w:noProof w:val="0"/>
        </w:rPr>
        <w:t xml:space="preserve">able funds </w:t>
      </w:r>
      <w:r w:rsidR="00773708" w:rsidRPr="00B12E53">
        <w:rPr>
          <w:noProof w:val="0"/>
        </w:rPr>
        <w:t>must be distributed amongst</w:t>
      </w:r>
      <w:r w:rsidR="00225561" w:rsidRPr="00B12E53">
        <w:rPr>
          <w:noProof w:val="0"/>
        </w:rPr>
        <w:t xml:space="preserve"> the Participating Investors in proportion to their Investment Amounts</w:t>
      </w:r>
      <w:r w:rsidR="00773708" w:rsidRPr="00B12E53">
        <w:rPr>
          <w:noProof w:val="0"/>
        </w:rPr>
        <w:t xml:space="preserve">. </w:t>
      </w:r>
      <w:r w:rsidR="007060A3" w:rsidRPr="00B12E53">
        <w:rPr>
          <w:noProof w:val="0"/>
        </w:rPr>
        <w:t xml:space="preserve"> </w:t>
      </w:r>
      <w:r w:rsidR="00773708" w:rsidRPr="00B12E53">
        <w:rPr>
          <w:noProof w:val="0"/>
        </w:rPr>
        <w:t>If a</w:t>
      </w:r>
      <w:r w:rsidR="00436A79" w:rsidRPr="00B12E53">
        <w:rPr>
          <w:noProof w:val="0"/>
        </w:rPr>
        <w:t xml:space="preserve">ny </w:t>
      </w:r>
      <w:r w:rsidR="00773708" w:rsidRPr="00B12E53">
        <w:rPr>
          <w:noProof w:val="0"/>
        </w:rPr>
        <w:t xml:space="preserve">part </w:t>
      </w:r>
      <w:r w:rsidR="007060A3" w:rsidRPr="00B12E53">
        <w:rPr>
          <w:noProof w:val="0"/>
        </w:rPr>
        <w:t>of an</w:t>
      </w:r>
      <w:r w:rsidR="00436A79" w:rsidRPr="00B12E53">
        <w:rPr>
          <w:noProof w:val="0"/>
        </w:rPr>
        <w:t xml:space="preserve"> Investment Amount</w:t>
      </w:r>
      <w:r w:rsidR="00773708" w:rsidRPr="00B12E53">
        <w:rPr>
          <w:noProof w:val="0"/>
        </w:rPr>
        <w:t xml:space="preserve"> remains unpaid following that distribution, the </w:t>
      </w:r>
      <w:r w:rsidR="005A5592" w:rsidRPr="00B12E53">
        <w:rPr>
          <w:noProof w:val="0"/>
        </w:rPr>
        <w:t>remaining</w:t>
      </w:r>
      <w:r w:rsidR="00773708" w:rsidRPr="00B12E53">
        <w:rPr>
          <w:noProof w:val="0"/>
        </w:rPr>
        <w:t xml:space="preserve"> Investment Amount</w:t>
      </w:r>
      <w:r w:rsidR="00436A79" w:rsidRPr="00B12E53">
        <w:rPr>
          <w:noProof w:val="0"/>
        </w:rPr>
        <w:t xml:space="preserve"> is to automatically convert into</w:t>
      </w:r>
      <w:r w:rsidR="00225561" w:rsidRPr="00B12E53">
        <w:rPr>
          <w:noProof w:val="0"/>
        </w:rPr>
        <w:t xml:space="preserve"> Conversion Shares </w:t>
      </w:r>
      <w:r w:rsidR="00436A79" w:rsidRPr="00B12E53">
        <w:rPr>
          <w:noProof w:val="0"/>
        </w:rPr>
        <w:t xml:space="preserve">by applying </w:t>
      </w:r>
      <w:r w:rsidR="004A2D92" w:rsidRPr="00B12E53">
        <w:rPr>
          <w:noProof w:val="0"/>
        </w:rPr>
        <w:t>that</w:t>
      </w:r>
      <w:r w:rsidR="00436A79" w:rsidRPr="00B12E53">
        <w:rPr>
          <w:noProof w:val="0"/>
        </w:rPr>
        <w:t xml:space="preserve"> amount to subscribe for Conversion Shares at the</w:t>
      </w:r>
      <w:r w:rsidR="00225561" w:rsidRPr="00B12E53">
        <w:rPr>
          <w:noProof w:val="0"/>
        </w:rPr>
        <w:t xml:space="preserve"> relevant Conversion Price.  </w:t>
      </w:r>
    </w:p>
    <w:p w14:paraId="47E7148C" w14:textId="2B1780BF" w:rsidR="00505307" w:rsidRPr="00B12E53" w:rsidRDefault="00505307" w:rsidP="00141DAD">
      <w:pPr>
        <w:pStyle w:val="OutlinenumberedLevel2"/>
        <w:spacing w:before="0"/>
        <w:rPr>
          <w:b/>
          <w:noProof w:val="0"/>
        </w:rPr>
      </w:pPr>
      <w:r w:rsidRPr="00B12E53">
        <w:rPr>
          <w:b/>
          <w:noProof w:val="0"/>
        </w:rPr>
        <w:t>Notice</w:t>
      </w:r>
      <w:r w:rsidR="00440FA3" w:rsidRPr="00B12E53">
        <w:rPr>
          <w:b/>
          <w:noProof w:val="0"/>
        </w:rPr>
        <w:t xml:space="preserve"> of </w:t>
      </w:r>
      <w:r w:rsidR="008B156A">
        <w:rPr>
          <w:b/>
          <w:noProof w:val="0"/>
        </w:rPr>
        <w:t>Equity Financing</w:t>
      </w:r>
      <w:r w:rsidR="00F9357E" w:rsidRPr="00B12E53">
        <w:rPr>
          <w:b/>
          <w:noProof w:val="0"/>
        </w:rPr>
        <w:t>,</w:t>
      </w:r>
      <w:r w:rsidR="00F06D59" w:rsidRPr="00B12E53">
        <w:rPr>
          <w:b/>
          <w:noProof w:val="0"/>
        </w:rPr>
        <w:t xml:space="preserve"> Liquidity Event</w:t>
      </w:r>
      <w:r w:rsidR="00F9357E" w:rsidRPr="00B12E53">
        <w:rPr>
          <w:b/>
          <w:noProof w:val="0"/>
        </w:rPr>
        <w:t xml:space="preserve"> or Insolvency Event</w:t>
      </w:r>
      <w:r w:rsidRPr="00B12E53">
        <w:rPr>
          <w:b/>
          <w:noProof w:val="0"/>
        </w:rPr>
        <w:t>:</w:t>
      </w:r>
      <w:r w:rsidRPr="00B12E53">
        <w:rPr>
          <w:noProof w:val="0"/>
        </w:rPr>
        <w:t xml:space="preserve">  The Company must provide the Investor with written notice</w:t>
      </w:r>
      <w:r w:rsidR="006A06C8" w:rsidRPr="00B12E53">
        <w:rPr>
          <w:noProof w:val="0"/>
        </w:rPr>
        <w:t xml:space="preserve"> of</w:t>
      </w:r>
      <w:r w:rsidRPr="00B12E53">
        <w:rPr>
          <w:noProof w:val="0"/>
        </w:rPr>
        <w:t>:</w:t>
      </w:r>
    </w:p>
    <w:p w14:paraId="070C1482" w14:textId="500FF7BE" w:rsidR="00505307" w:rsidRPr="00505307" w:rsidRDefault="006A06C8" w:rsidP="00505307">
      <w:pPr>
        <w:pStyle w:val="OutlinenumberedLevel3"/>
        <w:rPr>
          <w:b/>
        </w:rPr>
      </w:pPr>
      <w:r>
        <w:t>t</w:t>
      </w:r>
      <w:r w:rsidR="00440FA3">
        <w:t>he</w:t>
      </w:r>
      <w:r>
        <w:t xml:space="preserve"> terms of a</w:t>
      </w:r>
      <w:r w:rsidR="00421F03">
        <w:t>n</w:t>
      </w:r>
      <w:r w:rsidR="00440FA3">
        <w:t xml:space="preserve"> </w:t>
      </w:r>
      <w:r w:rsidR="008B156A">
        <w:t>Equity Financing</w:t>
      </w:r>
      <w:r w:rsidR="00777C0E">
        <w:t xml:space="preserve"> at least 5 Business Days prior to the closing of th</w:t>
      </w:r>
      <w:r w:rsidR="00440FA3">
        <w:t xml:space="preserve">e </w:t>
      </w:r>
      <w:r w:rsidR="008B156A">
        <w:t>Equity Financing</w:t>
      </w:r>
      <w:r>
        <w:t>;</w:t>
      </w:r>
    </w:p>
    <w:p w14:paraId="757B63F0" w14:textId="77777777" w:rsidR="00505307" w:rsidRPr="00F9357E" w:rsidRDefault="006A06C8" w:rsidP="00505307">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F9357E">
        <w:t>; and</w:t>
      </w:r>
    </w:p>
    <w:p w14:paraId="19B5EE8B" w14:textId="77777777" w:rsidR="00F9357E" w:rsidRPr="00505307" w:rsidRDefault="00F9357E" w:rsidP="00505307">
      <w:pPr>
        <w:pStyle w:val="OutlinenumberedLevel3"/>
        <w:rPr>
          <w:b/>
        </w:rPr>
      </w:pPr>
      <w:r>
        <w:t>an Insolvency Event promptly following the occurrence of the Insolvency Event.</w:t>
      </w:r>
    </w:p>
    <w:p w14:paraId="738D03D0" w14:textId="2EA0ED59" w:rsidR="00141DAD" w:rsidRPr="00B12E53" w:rsidRDefault="007375F6" w:rsidP="00141DAD">
      <w:pPr>
        <w:pStyle w:val="OutlinenumberedLevel2"/>
        <w:spacing w:before="0"/>
        <w:rPr>
          <w:noProof w:val="0"/>
        </w:rPr>
      </w:pPr>
      <w:bookmarkStart w:id="23" w:name="_Ref505178116"/>
      <w:r>
        <w:rPr>
          <w:b/>
          <w:noProof w:val="0"/>
        </w:rPr>
        <w:t>Terms of i</w:t>
      </w:r>
      <w:r w:rsidR="00141DAD" w:rsidRPr="00B12E53">
        <w:rPr>
          <w:b/>
          <w:noProof w:val="0"/>
        </w:rPr>
        <w:t xml:space="preserve">ssue of </w:t>
      </w:r>
      <w:r w:rsidR="00577621" w:rsidRPr="00B12E53">
        <w:rPr>
          <w:b/>
          <w:noProof w:val="0"/>
        </w:rPr>
        <w:t xml:space="preserve">Conversion </w:t>
      </w:r>
      <w:r w:rsidR="00141DAD" w:rsidRPr="00B12E53">
        <w:rPr>
          <w:b/>
          <w:noProof w:val="0"/>
        </w:rPr>
        <w:t>Shares:</w:t>
      </w:r>
      <w:r w:rsidR="00141DAD" w:rsidRPr="00B12E53">
        <w:rPr>
          <w:noProof w:val="0"/>
        </w:rPr>
        <w:t xml:space="preserve">  </w:t>
      </w:r>
      <w:r>
        <w:rPr>
          <w:szCs w:val="24"/>
        </w:rPr>
        <w:t xml:space="preserve">Conversion Shares issued as a consequence of </w:t>
      </w:r>
      <w:r>
        <w:t>a Conversion</w:t>
      </w:r>
      <w:r w:rsidRPr="00E058AA">
        <w:rPr>
          <w:szCs w:val="24"/>
        </w:rPr>
        <w:t xml:space="preserve"> </w:t>
      </w:r>
      <w:r>
        <w:rPr>
          <w:szCs w:val="24"/>
        </w:rPr>
        <w:t>will rank for dividends from the date they are issued and will otherwise rank equally in all respects with the other Shares of the same class then in issue, except that in the case of a Conversion in accordance with clause</w:t>
      </w:r>
      <w:r w:rsidR="00A93B5E">
        <w:rPr>
          <w:szCs w:val="24"/>
        </w:rPr>
        <w:t xml:space="preserve"> </w:t>
      </w:r>
      <w:r w:rsidR="00A93B5E">
        <w:rPr>
          <w:szCs w:val="24"/>
        </w:rPr>
        <w:fldChar w:fldCharType="begin"/>
      </w:r>
      <w:r w:rsidR="00A93B5E">
        <w:rPr>
          <w:szCs w:val="24"/>
        </w:rPr>
        <w:instrText xml:space="preserve"> REF _Ref505178103 \r \h </w:instrText>
      </w:r>
      <w:r w:rsidR="00A93B5E">
        <w:rPr>
          <w:szCs w:val="24"/>
        </w:rPr>
      </w:r>
      <w:r w:rsidR="00A93B5E">
        <w:rPr>
          <w:szCs w:val="24"/>
        </w:rPr>
        <w:fldChar w:fldCharType="separate"/>
      </w:r>
      <w:r w:rsidR="00A7317E">
        <w:rPr>
          <w:szCs w:val="24"/>
        </w:rPr>
        <w:t>4.1</w:t>
      </w:r>
      <w:r w:rsidR="00A93B5E">
        <w:rPr>
          <w:szCs w:val="24"/>
        </w:rPr>
        <w:fldChar w:fldCharType="end"/>
      </w:r>
      <w:r>
        <w:rPr>
          <w:szCs w:val="24"/>
        </w:rPr>
        <w:t xml:space="preserve">, any price </w:t>
      </w:r>
      <w:r w:rsidRPr="00E058AA">
        <w:rPr>
          <w:szCs w:val="24"/>
        </w:rPr>
        <w:t>based anti</w:t>
      </w:r>
      <w:r>
        <w:rPr>
          <w:szCs w:val="24"/>
        </w:rPr>
        <w:t>-dilution rights,</w:t>
      </w:r>
      <w:r w:rsidRPr="00E058AA">
        <w:rPr>
          <w:szCs w:val="24"/>
        </w:rPr>
        <w:t xml:space="preserve"> dividend rights</w:t>
      </w:r>
      <w:r>
        <w:rPr>
          <w:szCs w:val="24"/>
        </w:rPr>
        <w:t xml:space="preserve">, or liquidation preferences may be amended (at the discretion of the Company) so as to reflect the Conversion Price.  </w:t>
      </w:r>
      <w:bookmarkEnd w:id="23"/>
    </w:p>
    <w:p w14:paraId="64D0152C" w14:textId="0346F540" w:rsidR="00A93B5E" w:rsidRPr="009866BB" w:rsidRDefault="00A93B5E" w:rsidP="00A93B5E">
      <w:pPr>
        <w:pStyle w:val="OutlinenumberedLevel2"/>
        <w:spacing w:before="0"/>
      </w:pPr>
      <w:r>
        <w:rPr>
          <w:b/>
        </w:rPr>
        <w:t>Governing documents following a Liquidity Event</w:t>
      </w:r>
      <w:r w:rsidRPr="009866BB">
        <w:rPr>
          <w:b/>
        </w:rPr>
        <w:t>:</w:t>
      </w:r>
      <w:r w:rsidRPr="009866BB">
        <w:t xml:space="preserve">  </w:t>
      </w:r>
      <w:r>
        <w:t xml:space="preserve">Any </w:t>
      </w:r>
      <w:r w:rsidRPr="009866BB">
        <w:t xml:space="preserve">Conversion Shares </w:t>
      </w:r>
      <w:r>
        <w:t xml:space="preserve">issued in accordance with clause </w:t>
      </w:r>
      <w:r>
        <w:fldChar w:fldCharType="begin"/>
      </w:r>
      <w:r>
        <w:instrText xml:space="preserve"> REF _Ref505178221 \r \h </w:instrText>
      </w:r>
      <w:r>
        <w:fldChar w:fldCharType="separate"/>
      </w:r>
      <w:r w:rsidR="00A7317E">
        <w:t>4.3</w:t>
      </w:r>
      <w:r>
        <w:fldChar w:fldCharType="end"/>
      </w:r>
      <w:r>
        <w:t xml:space="preserve"> </w:t>
      </w:r>
      <w:r w:rsidRPr="009866BB">
        <w:t>are to be issued subject to the terms of any constitution</w:t>
      </w:r>
      <w:r>
        <w:t xml:space="preserve"> </w:t>
      </w:r>
      <w:r w:rsidRPr="009866BB">
        <w:t xml:space="preserve">of the Company and any Shareholders’ Agreement in force as at the date of issue of the Conversion Shares.  Immediately following the issue of any Conversion Shares, the Investor must execute a deed of accession to </w:t>
      </w:r>
      <w:r w:rsidR="0029532F">
        <w:t>any</w:t>
      </w:r>
      <w:r w:rsidRPr="009866BB">
        <w:t xml:space="preserve"> Shareholders’ Agreement, agreeing to be bound by its terms.</w:t>
      </w:r>
    </w:p>
    <w:p w14:paraId="03D8410C" w14:textId="77777777" w:rsidR="00141DAD" w:rsidRPr="00B12E53" w:rsidRDefault="00141DAD" w:rsidP="00141DAD">
      <w:pPr>
        <w:pStyle w:val="OutlinenumberedLevel2"/>
        <w:spacing w:before="0"/>
        <w:rPr>
          <w:noProof w:val="0"/>
        </w:rPr>
      </w:pPr>
      <w:r w:rsidRPr="00B12E53">
        <w:rPr>
          <w:b/>
          <w:noProof w:val="0"/>
        </w:rPr>
        <w:lastRenderedPageBreak/>
        <w:t>Fractional entitlements:</w:t>
      </w:r>
      <w:r w:rsidRPr="00B12E53">
        <w:rPr>
          <w:noProof w:val="0"/>
        </w:rPr>
        <w:t xml:space="preserve">  The number of </w:t>
      </w:r>
      <w:r w:rsidR="00C225C1" w:rsidRPr="00B12E53">
        <w:rPr>
          <w:noProof w:val="0"/>
        </w:rPr>
        <w:t xml:space="preserve">Conversion </w:t>
      </w:r>
      <w:r w:rsidRPr="00B12E53">
        <w:rPr>
          <w:noProof w:val="0"/>
        </w:rPr>
        <w:t xml:space="preserve">Shares to be issued to the </w:t>
      </w:r>
      <w:r w:rsidR="00F5724C" w:rsidRPr="00B12E53">
        <w:rPr>
          <w:noProof w:val="0"/>
        </w:rPr>
        <w:t>Investor</w:t>
      </w:r>
      <w:r w:rsidRPr="00B12E53">
        <w:rPr>
          <w:noProof w:val="0"/>
        </w:rPr>
        <w:t xml:space="preserve"> </w:t>
      </w:r>
      <w:r w:rsidR="00515DD8" w:rsidRPr="00B12E53">
        <w:rPr>
          <w:noProof w:val="0"/>
        </w:rPr>
        <w:t>must</w:t>
      </w:r>
      <w:r w:rsidRPr="00B12E53">
        <w:rPr>
          <w:noProof w:val="0"/>
        </w:rPr>
        <w:t xml:space="preserve"> be rounded up to the nearest whole number </w:t>
      </w:r>
      <w:r w:rsidR="004A2D92" w:rsidRPr="00B12E53">
        <w:rPr>
          <w:noProof w:val="0"/>
        </w:rPr>
        <w:t>if there is</w:t>
      </w:r>
      <w:r w:rsidRPr="00B12E53">
        <w:rPr>
          <w:noProof w:val="0"/>
        </w:rPr>
        <w:t xml:space="preserve"> a fractional entitlement.</w:t>
      </w:r>
    </w:p>
    <w:p w14:paraId="1A440DDA" w14:textId="336878E8" w:rsidR="00141DAD" w:rsidRPr="00B12E53" w:rsidRDefault="00141DAD" w:rsidP="00141DAD">
      <w:pPr>
        <w:pStyle w:val="OutlinenumberedLevel2"/>
        <w:spacing w:before="0"/>
        <w:rPr>
          <w:noProof w:val="0"/>
        </w:rPr>
      </w:pPr>
      <w:r w:rsidRPr="00B12E53">
        <w:rPr>
          <w:b/>
          <w:noProof w:val="0"/>
        </w:rPr>
        <w:t>Adjustment:</w:t>
      </w:r>
      <w:r w:rsidRPr="00B12E53">
        <w:rPr>
          <w:noProof w:val="0"/>
        </w:rPr>
        <w:t xml:space="preserve">  If there is any bonus issue, consolidation or subdivision of any Shares or any reduction or cancellation of share capital (or any similar reorganisation of the capital of the Company), the Conversion Price </w:t>
      </w:r>
      <w:r w:rsidR="00515DD8" w:rsidRPr="00B12E53">
        <w:rPr>
          <w:noProof w:val="0"/>
        </w:rPr>
        <w:t>must</w:t>
      </w:r>
      <w:r w:rsidRPr="00B12E53">
        <w:rPr>
          <w:noProof w:val="0"/>
        </w:rPr>
        <w:t xml:space="preserve"> be adjusted by the Company, if n</w:t>
      </w:r>
      <w:r w:rsidR="00313523">
        <w:rPr>
          <w:noProof w:val="0"/>
        </w:rPr>
        <w:t>e</w:t>
      </w:r>
      <w:r w:rsidRPr="00B12E53">
        <w:rPr>
          <w:noProof w:val="0"/>
        </w:rPr>
        <w:t>cessary, to ensure that the economic effect of the Conversion remains the same.</w:t>
      </w:r>
    </w:p>
    <w:bookmarkEnd w:id="18"/>
    <w:p w14:paraId="3FD42948" w14:textId="77777777" w:rsidR="00012105" w:rsidRPr="00DC4EFC" w:rsidRDefault="00354C96" w:rsidP="00356CCC">
      <w:pPr>
        <w:pStyle w:val="OutlinenumberedLevel1"/>
        <w:spacing w:before="0"/>
      </w:pPr>
      <w:r w:rsidRPr="00DC4EFC">
        <w:t>COMPANY’S UNDERTAKINGS</w:t>
      </w:r>
    </w:p>
    <w:p w14:paraId="2C282C57" w14:textId="77777777" w:rsidR="00A93B5E" w:rsidRDefault="00DD5CFC" w:rsidP="003407DA">
      <w:pPr>
        <w:spacing w:line="320" w:lineRule="atLeast"/>
        <w:ind w:left="567"/>
      </w:pPr>
      <w:bookmarkStart w:id="24" w:name="_Ref39913093"/>
      <w:bookmarkStart w:id="25" w:name="_Ref158714781"/>
      <w:r>
        <w:t>W</w:t>
      </w:r>
      <w:r w:rsidR="00573E3C" w:rsidRPr="00DC4EFC">
        <w:t xml:space="preserve">hile the </w:t>
      </w:r>
      <w:r w:rsidR="00D67204">
        <w:t>Investment Amount</w:t>
      </w:r>
      <w:r w:rsidR="00573E3C" w:rsidRPr="00DC4EFC">
        <w:t xml:space="preserve"> </w:t>
      </w:r>
      <w:r w:rsidR="004A2D92">
        <w:t>is</w:t>
      </w:r>
      <w:r w:rsidR="00573E3C" w:rsidRPr="00DC4EFC">
        <w:t xml:space="preserve"> outstanding</w:t>
      </w:r>
      <w:r w:rsidR="00356CCC">
        <w:t>,</w:t>
      </w:r>
      <w:r>
        <w:t xml:space="preserve"> the Company</w:t>
      </w:r>
      <w:bookmarkStart w:id="26" w:name="_Toc479483057"/>
      <w:bookmarkStart w:id="27" w:name="_Toc427685526"/>
      <w:bookmarkStart w:id="28" w:name="_Toc417288030"/>
      <w:bookmarkEnd w:id="24"/>
      <w:bookmarkEnd w:id="25"/>
      <w:r w:rsidR="00A93B5E">
        <w:t>:</w:t>
      </w:r>
    </w:p>
    <w:p w14:paraId="5A316167" w14:textId="62DC0DBD" w:rsidR="00A93B5E" w:rsidRDefault="00A93B5E" w:rsidP="00A93B5E">
      <w:pPr>
        <w:pStyle w:val="OutlinenumberedLevel3"/>
      </w:pPr>
      <w:r>
        <w:t>must</w:t>
      </w:r>
      <w:bookmarkStart w:id="29" w:name="_Toc479483056"/>
      <w:bookmarkStart w:id="30" w:name="_Toc427685525"/>
      <w:bookmarkStart w:id="31" w:name="_Toc417288029"/>
      <w:r>
        <w:t xml:space="preserve"> </w:t>
      </w:r>
      <w:r w:rsidRPr="00DC4EFC">
        <w:t xml:space="preserve">notify the </w:t>
      </w:r>
      <w:r>
        <w:t>Investor</w:t>
      </w:r>
      <w:r w:rsidRPr="00DC4EFC">
        <w:t xml:space="preserve"> promptly in writing upon the occurrence of an </w:t>
      </w:r>
      <w:r>
        <w:t>Insolvency Event</w:t>
      </w:r>
      <w:r w:rsidRPr="00DC4EFC">
        <w:t xml:space="preserve"> and provide a statement of steps being taken to remedy the </w:t>
      </w:r>
      <w:r>
        <w:t>Insolvency Event</w:t>
      </w:r>
      <w:bookmarkEnd w:id="29"/>
      <w:bookmarkEnd w:id="30"/>
      <w:bookmarkEnd w:id="31"/>
      <w:r>
        <w:t xml:space="preserve">; and </w:t>
      </w:r>
    </w:p>
    <w:p w14:paraId="494074C4" w14:textId="08EF2A2B" w:rsidR="00F31A5A" w:rsidRPr="00DC4EFC" w:rsidRDefault="00515DD8" w:rsidP="00A93B5E">
      <w:pPr>
        <w:pStyle w:val="OutlinenumberedLevel3"/>
      </w:pPr>
      <w:r>
        <w:t>must</w:t>
      </w:r>
      <w:r w:rsidR="00F31A5A" w:rsidRPr="00DC4EFC">
        <w:t xml:space="preserve"> not, unless approved in writing by the </w:t>
      </w:r>
      <w:r w:rsidR="00F5724C">
        <w:t>Investor</w:t>
      </w:r>
      <w:r w:rsidR="00F31A5A" w:rsidRPr="00DC4EFC">
        <w:t>:</w:t>
      </w:r>
    </w:p>
    <w:p w14:paraId="48CC533A" w14:textId="77777777" w:rsidR="00083061" w:rsidRPr="00DC4EFC" w:rsidRDefault="00083061" w:rsidP="00A93B5E">
      <w:pPr>
        <w:pStyle w:val="OutlinenumberedLevel4"/>
      </w:pPr>
      <w:r w:rsidRPr="00DC4EFC">
        <w:t xml:space="preserve">make any </w:t>
      </w:r>
      <w:r w:rsidR="00DD5CFC">
        <w:t xml:space="preserve">material </w:t>
      </w:r>
      <w:r w:rsidRPr="00DC4EFC">
        <w:t>change to the business carr</w:t>
      </w:r>
      <w:r w:rsidR="003D4E89">
        <w:t>ied on by it at the date of the</w:t>
      </w:r>
      <w:r w:rsidRPr="00DC4EFC">
        <w:t xml:space="preserve"> </w:t>
      </w:r>
      <w:r w:rsidR="00645A3D">
        <w:t>Agreement</w:t>
      </w:r>
      <w:r w:rsidRPr="00DC4EFC">
        <w:t>;</w:t>
      </w:r>
      <w:r w:rsidR="0080316A">
        <w:t xml:space="preserve"> or</w:t>
      </w:r>
    </w:p>
    <w:p w14:paraId="61A1B19C" w14:textId="77777777" w:rsidR="00083061" w:rsidRPr="00DC4EFC" w:rsidRDefault="00083061" w:rsidP="00A93B5E">
      <w:pPr>
        <w:pStyle w:val="OutlinenumberedLevel4"/>
      </w:pPr>
      <w:r w:rsidRPr="00DC4EFC">
        <w:t>pay any dividend or make any other distributions in respect</w:t>
      </w:r>
      <w:r w:rsidR="003D4E89">
        <w:t xml:space="preserve"> of its S</w:t>
      </w:r>
      <w:r w:rsidR="00F31A5A" w:rsidRPr="00DC4EFC">
        <w:t>hares.</w:t>
      </w:r>
    </w:p>
    <w:bookmarkEnd w:id="26"/>
    <w:bookmarkEnd w:id="27"/>
    <w:bookmarkEnd w:id="28"/>
    <w:p w14:paraId="132789D6" w14:textId="77777777" w:rsidR="0092579E" w:rsidRPr="00DC4EFC" w:rsidRDefault="00A129C9" w:rsidP="00356CCC">
      <w:pPr>
        <w:pStyle w:val="OutlinenumberedLevel1"/>
        <w:spacing w:before="0"/>
      </w:pPr>
      <w:r w:rsidRPr="00DC4EFC">
        <w:t>WARRANTIES</w:t>
      </w:r>
    </w:p>
    <w:p w14:paraId="6EDF9A40" w14:textId="77777777" w:rsidR="00777C0E" w:rsidRPr="00B12E53" w:rsidRDefault="00777C0E" w:rsidP="00777C0E">
      <w:pPr>
        <w:pStyle w:val="OutlinenumberedLevel2"/>
        <w:spacing w:before="0"/>
        <w:rPr>
          <w:noProof w:val="0"/>
        </w:rPr>
      </w:pPr>
      <w:r w:rsidRPr="00B12E53">
        <w:rPr>
          <w:b/>
          <w:noProof w:val="0"/>
        </w:rPr>
        <w:t>Mutual warranties:</w:t>
      </w:r>
      <w:r w:rsidRPr="00B12E53">
        <w:rPr>
          <w:noProof w:val="0"/>
        </w:rPr>
        <w:t xml:space="preserve">  Each party represents and warrants to the other that the following is true</w:t>
      </w:r>
      <w:r w:rsidR="003D4E89" w:rsidRPr="00B12E53">
        <w:rPr>
          <w:noProof w:val="0"/>
        </w:rPr>
        <w:t xml:space="preserve"> as at the date of the</w:t>
      </w:r>
      <w:r w:rsidR="004D2F24" w:rsidRPr="00B12E53">
        <w:rPr>
          <w:noProof w:val="0"/>
        </w:rPr>
        <w:t xml:space="preserve"> </w:t>
      </w:r>
      <w:r w:rsidR="00645A3D" w:rsidRPr="00B12E53">
        <w:rPr>
          <w:noProof w:val="0"/>
        </w:rPr>
        <w:t>Agreement</w:t>
      </w:r>
      <w:r w:rsidRPr="00B12E53">
        <w:rPr>
          <w:noProof w:val="0"/>
        </w:rPr>
        <w:t>:</w:t>
      </w:r>
    </w:p>
    <w:p w14:paraId="132D7C58" w14:textId="29E1F897" w:rsidR="001A0E91" w:rsidRDefault="001A0E91" w:rsidP="001A0E91">
      <w:pPr>
        <w:pStyle w:val="OutlinenumberedLevel3"/>
      </w:pPr>
      <w:r>
        <w:t xml:space="preserve">if it </w:t>
      </w:r>
      <w:r w:rsidRPr="00DC4EFC">
        <w:t xml:space="preserve">is a </w:t>
      </w:r>
      <w:r w:rsidR="00A85853">
        <w:t>c</w:t>
      </w:r>
      <w:r w:rsidRPr="00DC4EFC">
        <w:t xml:space="preserve">ompany, it is duly incorporated and validly existing under the laws of </w:t>
      </w:r>
      <w:r w:rsidR="00490708">
        <w:t>[</w:t>
      </w:r>
      <w:r w:rsidR="00490708">
        <w:rPr>
          <w:i/>
        </w:rPr>
        <w:t>Singapore</w:t>
      </w:r>
      <w:r w:rsidR="00490708">
        <w:t>]</w:t>
      </w:r>
      <w:r w:rsidRPr="00DC4EFC">
        <w:t>;</w:t>
      </w:r>
    </w:p>
    <w:p w14:paraId="5307EF72" w14:textId="77777777" w:rsidR="00777C0E" w:rsidRPr="00DC4EFC" w:rsidRDefault="00777C0E" w:rsidP="00777C0E">
      <w:pPr>
        <w:pStyle w:val="OutlinenumberedLevel3"/>
        <w:spacing w:before="0"/>
      </w:pPr>
      <w:r w:rsidRPr="00DC4EFC">
        <w:t>it has the power, and</w:t>
      </w:r>
      <w:r>
        <w:t xml:space="preserve">, if it is a company, </w:t>
      </w:r>
      <w:r w:rsidRPr="00DC4EFC">
        <w:t>has taken all necessary action (including the passing of all resolutions and obtaining any necessary consents) to enter into, execute and deliver, and exercise its rights, and perform its o</w:t>
      </w:r>
      <w:r w:rsidR="003D4E89">
        <w:t>bligations, under the</w:t>
      </w:r>
      <w:r w:rsidR="00515DD8">
        <w:t xml:space="preserve"> </w:t>
      </w:r>
      <w:r w:rsidR="00645A3D">
        <w:t>Agreement</w:t>
      </w:r>
      <w:r w:rsidRPr="00DC4EFC">
        <w:t>; and</w:t>
      </w:r>
    </w:p>
    <w:p w14:paraId="7279BA15" w14:textId="77777777" w:rsidR="00777C0E" w:rsidRPr="00777C0E" w:rsidRDefault="00777C0E" w:rsidP="00777C0E">
      <w:pPr>
        <w:pStyle w:val="OutlinenumberedLevel3"/>
        <w:spacing w:before="0"/>
      </w:pPr>
      <w:r w:rsidRPr="00DC4EFC">
        <w:t>it has validly execu</w:t>
      </w:r>
      <w:r w:rsidR="003D4E89">
        <w:t>ted and delivered the</w:t>
      </w:r>
      <w:r w:rsidR="004D2F24">
        <w:t xml:space="preserve"> </w:t>
      </w:r>
      <w:r w:rsidR="00645A3D">
        <w:t>Agreement</w:t>
      </w:r>
      <w:r w:rsidR="003D4E89">
        <w:t xml:space="preserve"> and its obligations under the</w:t>
      </w:r>
      <w:r w:rsidRPr="00DC4EFC">
        <w:t xml:space="preserve"> </w:t>
      </w:r>
      <w:r w:rsidR="00645A3D">
        <w:t>Agreement</w:t>
      </w:r>
      <w:r w:rsidRPr="00DC4EFC">
        <w:t xml:space="preserve"> are legal, valid and binding and</w:t>
      </w:r>
      <w:r w:rsidR="003D4E89">
        <w:t xml:space="preserve"> the</w:t>
      </w:r>
      <w:r w:rsidR="00645A3D">
        <w:t xml:space="preserve"> Agreement</w:t>
      </w:r>
      <w:r w:rsidRPr="00DC4EFC">
        <w:t xml:space="preserve"> is enforceable against it in accordance with its terms.</w:t>
      </w:r>
    </w:p>
    <w:p w14:paraId="42E4B762" w14:textId="77777777" w:rsidR="00F20016" w:rsidRPr="00B12E53" w:rsidRDefault="007017D1" w:rsidP="00A76FF7">
      <w:pPr>
        <w:pStyle w:val="OutlinenumberedLevel2"/>
        <w:spacing w:before="0"/>
        <w:rPr>
          <w:noProof w:val="0"/>
        </w:rPr>
      </w:pPr>
      <w:bookmarkStart w:id="32" w:name="_Ref522527843"/>
      <w:r w:rsidRPr="00B12E53">
        <w:rPr>
          <w:b/>
          <w:noProof w:val="0"/>
        </w:rPr>
        <w:t>Company</w:t>
      </w:r>
      <w:r w:rsidR="0092579E" w:rsidRPr="00B12E53">
        <w:rPr>
          <w:b/>
          <w:noProof w:val="0"/>
        </w:rPr>
        <w:t xml:space="preserve"> warranties:</w:t>
      </w:r>
      <w:r w:rsidR="00F20016" w:rsidRPr="00B12E53">
        <w:rPr>
          <w:noProof w:val="0"/>
        </w:rPr>
        <w:t xml:space="preserve">  The Company</w:t>
      </w:r>
      <w:r w:rsidR="0092579E" w:rsidRPr="00B12E53">
        <w:rPr>
          <w:noProof w:val="0"/>
        </w:rPr>
        <w:t xml:space="preserve"> </w:t>
      </w:r>
      <w:r w:rsidR="00F20016" w:rsidRPr="00B12E53">
        <w:rPr>
          <w:noProof w:val="0"/>
        </w:rPr>
        <w:t xml:space="preserve">warrants to the </w:t>
      </w:r>
      <w:r w:rsidR="00777C0E" w:rsidRPr="00B12E53">
        <w:rPr>
          <w:noProof w:val="0"/>
        </w:rPr>
        <w:t>Investor</w:t>
      </w:r>
      <w:r w:rsidR="0092579E" w:rsidRPr="00B12E53">
        <w:rPr>
          <w:noProof w:val="0"/>
        </w:rPr>
        <w:t xml:space="preserve"> that the followin</w:t>
      </w:r>
      <w:r w:rsidR="003D4E89" w:rsidRPr="00B12E53">
        <w:rPr>
          <w:noProof w:val="0"/>
        </w:rPr>
        <w:t>g is true as at the date of the</w:t>
      </w:r>
      <w:r w:rsidR="0092579E" w:rsidRPr="00B12E53">
        <w:rPr>
          <w:noProof w:val="0"/>
        </w:rPr>
        <w:t xml:space="preserve"> </w:t>
      </w:r>
      <w:r w:rsidR="00645A3D" w:rsidRPr="00B12E53">
        <w:rPr>
          <w:noProof w:val="0"/>
        </w:rPr>
        <w:t>Agreement</w:t>
      </w:r>
      <w:r w:rsidR="00A76FF7" w:rsidRPr="00B12E53">
        <w:rPr>
          <w:noProof w:val="0"/>
        </w:rPr>
        <w:t>:</w:t>
      </w:r>
      <w:bookmarkEnd w:id="32"/>
    </w:p>
    <w:p w14:paraId="5B5BF8E6" w14:textId="77777777" w:rsidR="003C0D6C" w:rsidRDefault="001A0E91" w:rsidP="00F20016">
      <w:pPr>
        <w:pStyle w:val="OutlinenumberedLevel3"/>
        <w:spacing w:before="0"/>
      </w:pPr>
      <w:r w:rsidRPr="0080316A">
        <w:t>as far as the Company is aware, the Company owns or</w:t>
      </w:r>
      <w:r>
        <w:t xml:space="preserve"> is legally entitled to use all Intellectual Property Rights used in the conduct of its b</w:t>
      </w:r>
      <w:r w:rsidR="0080316A">
        <w:t>usiness;</w:t>
      </w:r>
    </w:p>
    <w:p w14:paraId="726888A3" w14:textId="77777777" w:rsidR="001A0E91" w:rsidRDefault="001A0E91" w:rsidP="00F20016">
      <w:pPr>
        <w:pStyle w:val="OutlinenumberedLevel3"/>
        <w:spacing w:before="0"/>
      </w:pPr>
      <w:r w:rsidRPr="001A0E91">
        <w:t>a</w:t>
      </w:r>
      <w:r>
        <w:t>s far as the Company is aware, the business of the Company does not infringe any Intellectual Property Rights of any other person and, as far as the Company is aware, no claims relating to Intellectual Property Rights used by the Company are pending or threatened by any third party</w:t>
      </w:r>
      <w:r w:rsidR="0080316A">
        <w:t>;</w:t>
      </w:r>
    </w:p>
    <w:p w14:paraId="2F4EC370" w14:textId="77777777" w:rsidR="001A0E91" w:rsidRDefault="00375414" w:rsidP="001A0E91">
      <w:pPr>
        <w:pStyle w:val="OutlinenumberedLevel3"/>
        <w:spacing w:before="0"/>
      </w:pPr>
      <w:r>
        <w:lastRenderedPageBreak/>
        <w:t>the</w:t>
      </w:r>
      <w:r w:rsidR="001A0E91">
        <w:t xml:space="preserve"> Company is not a party to any legal proceedings, arbitration, or statutory or governmental inquiry of any kind, nor is the Company aware of any such legal proceedings, arbitration or inquiry, pending or threatened </w:t>
      </w:r>
      <w:r>
        <w:t>against</w:t>
      </w:r>
      <w:r w:rsidR="0080316A">
        <w:t xml:space="preserve"> the Company; and</w:t>
      </w:r>
    </w:p>
    <w:p w14:paraId="7BAC5AA7" w14:textId="77777777" w:rsidR="007017D1" w:rsidRDefault="00375414" w:rsidP="00A76FF7">
      <w:pPr>
        <w:pStyle w:val="OutlinenumberedLevel3"/>
        <w:spacing w:before="0"/>
      </w:pPr>
      <w:r>
        <w:t>as far as the Company</w:t>
      </w:r>
      <w:r w:rsidR="001A0E91">
        <w:t xml:space="preserve"> is aware, there is not any </w:t>
      </w:r>
      <w:r w:rsidR="00AB3EF1">
        <w:t xml:space="preserve">existing </w:t>
      </w:r>
      <w:r w:rsidR="001A0E91">
        <w:t xml:space="preserve">cause of action, or </w:t>
      </w:r>
      <w:r w:rsidR="00AB3EF1">
        <w:t xml:space="preserve">facts or circumstances that could </w:t>
      </w:r>
      <w:r w:rsidR="001A0E91">
        <w:t>be used for commencing legal proceedings, either civil or criminal, against the Company</w:t>
      </w:r>
      <w:r>
        <w:t xml:space="preserve"> that could prevent or materially alter or delay any of the transactions contemplated </w:t>
      </w:r>
      <w:r w:rsidR="003D4E89">
        <w:t>by the</w:t>
      </w:r>
      <w:r w:rsidR="004D2F24">
        <w:t xml:space="preserve"> </w:t>
      </w:r>
      <w:r w:rsidR="00645A3D">
        <w:t>Agreement</w:t>
      </w:r>
      <w:r w:rsidR="00A76FF7">
        <w:t>.</w:t>
      </w:r>
    </w:p>
    <w:p w14:paraId="1E1EB700" w14:textId="7F6F341B" w:rsidR="009A3AD7" w:rsidRPr="00B12E53" w:rsidRDefault="009A3AD7" w:rsidP="009A3AD7">
      <w:pPr>
        <w:pStyle w:val="OutlinenumberedLevel2"/>
        <w:rPr>
          <w:noProof w:val="0"/>
        </w:rPr>
      </w:pPr>
      <w:r w:rsidRPr="00B12E53">
        <w:rPr>
          <w:b/>
          <w:noProof w:val="0"/>
        </w:rPr>
        <w:t xml:space="preserve">Exclusions from warranty claims:  </w:t>
      </w:r>
      <w:r w:rsidRPr="00B12E53">
        <w:rPr>
          <w:noProof w:val="0"/>
        </w:rPr>
        <w:t>No facts or circumstances will give rise to a claim by the Investor ag</w:t>
      </w:r>
      <w:r w:rsidR="00A47F7F" w:rsidRPr="00B12E53">
        <w:rPr>
          <w:noProof w:val="0"/>
        </w:rPr>
        <w:t xml:space="preserve">ainst the Company under clause </w:t>
      </w:r>
      <w:r w:rsidR="0099205C">
        <w:rPr>
          <w:noProof w:val="0"/>
        </w:rPr>
        <w:fldChar w:fldCharType="begin"/>
      </w:r>
      <w:r w:rsidR="0099205C">
        <w:rPr>
          <w:noProof w:val="0"/>
        </w:rPr>
        <w:instrText xml:space="preserve"> REF _Ref522527843 \r \h </w:instrText>
      </w:r>
      <w:r w:rsidR="0099205C">
        <w:rPr>
          <w:noProof w:val="0"/>
        </w:rPr>
      </w:r>
      <w:r w:rsidR="0099205C">
        <w:rPr>
          <w:noProof w:val="0"/>
        </w:rPr>
        <w:fldChar w:fldCharType="separate"/>
      </w:r>
      <w:r w:rsidR="00A7317E">
        <w:rPr>
          <w:noProof w:val="0"/>
        </w:rPr>
        <w:t>6.2</w:t>
      </w:r>
      <w:r w:rsidR="0099205C">
        <w:rPr>
          <w:noProof w:val="0"/>
        </w:rPr>
        <w:fldChar w:fldCharType="end"/>
      </w:r>
      <w:r w:rsidR="0099205C">
        <w:rPr>
          <w:noProof w:val="0"/>
        </w:rPr>
        <w:t xml:space="preserve"> </w:t>
      </w:r>
      <w:r w:rsidRPr="00B12E53">
        <w:rPr>
          <w:noProof w:val="0"/>
        </w:rPr>
        <w:t>to the extent that those facts or circumstances:</w:t>
      </w:r>
    </w:p>
    <w:p w14:paraId="1B5F3812" w14:textId="17758E75" w:rsidR="009A3AD7" w:rsidRPr="005073E8" w:rsidRDefault="009A3AD7" w:rsidP="009A3AD7">
      <w:pPr>
        <w:pStyle w:val="OutlinenumberedLevel3"/>
      </w:pPr>
      <w:r>
        <w:t>were fairly</w:t>
      </w:r>
      <w:r w:rsidRPr="005073E8">
        <w:t xml:space="preserve"> discl</w:t>
      </w:r>
      <w:r>
        <w:t>osed in writing to the Investor</w:t>
      </w:r>
      <w:r w:rsidRPr="005073E8">
        <w:t xml:space="preserve"> by or on beha</w:t>
      </w:r>
      <w:r>
        <w:t>lf of the C</w:t>
      </w:r>
      <w:r w:rsidR="003D4E89">
        <w:t>ompany prior to the date of the</w:t>
      </w:r>
      <w:r>
        <w:t xml:space="preserve"> </w:t>
      </w:r>
      <w:r w:rsidR="00645A3D">
        <w:t>Agreement</w:t>
      </w:r>
      <w:r>
        <w:t>;</w:t>
      </w:r>
    </w:p>
    <w:p w14:paraId="2EF6BF71" w14:textId="4A63E711" w:rsidR="009A3AD7" w:rsidRDefault="009A3AD7" w:rsidP="009A3AD7">
      <w:pPr>
        <w:pStyle w:val="OutlinenumberedLevel3"/>
      </w:pPr>
      <w:r>
        <w:t>were available on a public register,</w:t>
      </w:r>
      <w:r w:rsidRPr="00D65A61">
        <w:t xml:space="preserve"> file or record </w:t>
      </w:r>
      <w:r>
        <w:t xml:space="preserve">maintained by </w:t>
      </w:r>
      <w:r w:rsidR="00490708">
        <w:t>the [</w:t>
      </w:r>
      <w:r w:rsidR="00490708" w:rsidRPr="00253675">
        <w:rPr>
          <w:i/>
        </w:rPr>
        <w:t xml:space="preserve">Accounting and Regulatory Authority </w:t>
      </w:r>
      <w:r w:rsidR="00026594">
        <w:rPr>
          <w:i/>
        </w:rPr>
        <w:t>or</w:t>
      </w:r>
      <w:r w:rsidR="00490708" w:rsidRPr="00253675">
        <w:rPr>
          <w:i/>
        </w:rPr>
        <w:t xml:space="preserve"> the Intellectual Property Office of Singapore</w:t>
      </w:r>
      <w:r w:rsidR="00490708" w:rsidRPr="00A51252">
        <w:t>]</w:t>
      </w:r>
      <w:r w:rsidR="00490708" w:rsidRPr="00253675">
        <w:rPr>
          <w:i/>
        </w:rPr>
        <w:t xml:space="preserve"> </w:t>
      </w:r>
      <w:r w:rsidR="003D4E89">
        <w:t>as at the date of the</w:t>
      </w:r>
      <w:r w:rsidR="00645A3D">
        <w:t xml:space="preserve"> Agreement</w:t>
      </w:r>
      <w:r w:rsidRPr="00D65A61">
        <w:t>;</w:t>
      </w:r>
      <w:r>
        <w:t xml:space="preserve"> or</w:t>
      </w:r>
    </w:p>
    <w:p w14:paraId="4B1B0EAB" w14:textId="77777777" w:rsidR="009A3AD7" w:rsidRDefault="009A3AD7" w:rsidP="00D44FBE">
      <w:pPr>
        <w:pStyle w:val="OutlinenumberedLevel3"/>
        <w:widowControl w:val="0"/>
      </w:pPr>
      <w:r>
        <w:t>arose because of an action taken by the Company with the Investor's prior written consent.</w:t>
      </w:r>
    </w:p>
    <w:p w14:paraId="680E8DEF" w14:textId="6D3BA381" w:rsidR="009A3AD7" w:rsidRPr="00B12E53" w:rsidRDefault="009A3AD7" w:rsidP="00D44FBE">
      <w:pPr>
        <w:pStyle w:val="OutlinenumberedLevel2"/>
        <w:widowControl w:val="0"/>
        <w:rPr>
          <w:noProof w:val="0"/>
        </w:rPr>
      </w:pPr>
      <w:r w:rsidRPr="00B12E53">
        <w:rPr>
          <w:b/>
          <w:noProof w:val="0"/>
        </w:rPr>
        <w:t>Timing:</w:t>
      </w:r>
      <w:r w:rsidRPr="00B12E53">
        <w:rPr>
          <w:noProof w:val="0"/>
        </w:rPr>
        <w:t xml:space="preserve">  The Company will have no obligation to the Investor in res</w:t>
      </w:r>
      <w:r w:rsidR="00A47F7F" w:rsidRPr="00B12E53">
        <w:rPr>
          <w:noProof w:val="0"/>
        </w:rPr>
        <w:t xml:space="preserve">pect of any claim under clause </w:t>
      </w:r>
      <w:r w:rsidR="0099205C">
        <w:rPr>
          <w:noProof w:val="0"/>
        </w:rPr>
        <w:fldChar w:fldCharType="begin"/>
      </w:r>
      <w:r w:rsidR="0099205C">
        <w:rPr>
          <w:noProof w:val="0"/>
        </w:rPr>
        <w:instrText xml:space="preserve"> REF _Ref522527843 \r \h </w:instrText>
      </w:r>
      <w:r w:rsidR="0099205C">
        <w:rPr>
          <w:noProof w:val="0"/>
        </w:rPr>
      </w:r>
      <w:r w:rsidR="0099205C">
        <w:rPr>
          <w:noProof w:val="0"/>
        </w:rPr>
        <w:fldChar w:fldCharType="separate"/>
      </w:r>
      <w:r w:rsidR="00A7317E">
        <w:rPr>
          <w:noProof w:val="0"/>
        </w:rPr>
        <w:t>6.2</w:t>
      </w:r>
      <w:r w:rsidR="0099205C">
        <w:rPr>
          <w:noProof w:val="0"/>
        </w:rPr>
        <w:fldChar w:fldCharType="end"/>
      </w:r>
      <w:r w:rsidRPr="00B12E53">
        <w:rPr>
          <w:noProof w:val="0"/>
        </w:rPr>
        <w:t xml:space="preserve"> unless written notice of that claim is given to the Company with</w:t>
      </w:r>
      <w:r w:rsidR="003D4E89" w:rsidRPr="00B12E53">
        <w:rPr>
          <w:noProof w:val="0"/>
        </w:rPr>
        <w:t xml:space="preserve">in </w:t>
      </w:r>
      <w:r w:rsidR="008B156A">
        <w:rPr>
          <w:noProof w:val="0"/>
        </w:rPr>
        <w:t>12</w:t>
      </w:r>
      <w:r w:rsidR="008B156A" w:rsidRPr="00B12E53">
        <w:rPr>
          <w:noProof w:val="0"/>
        </w:rPr>
        <w:t xml:space="preserve"> </w:t>
      </w:r>
      <w:r w:rsidR="003D4E89" w:rsidRPr="00B12E53">
        <w:rPr>
          <w:noProof w:val="0"/>
        </w:rPr>
        <w:t>months of the date of the</w:t>
      </w:r>
      <w:r w:rsidRPr="00B12E53">
        <w:rPr>
          <w:noProof w:val="0"/>
        </w:rPr>
        <w:t xml:space="preserve"> </w:t>
      </w:r>
      <w:r w:rsidR="00645A3D" w:rsidRPr="00B12E53">
        <w:rPr>
          <w:noProof w:val="0"/>
        </w:rPr>
        <w:t>Agreement</w:t>
      </w:r>
      <w:bookmarkStart w:id="33" w:name="_DV_M374"/>
      <w:bookmarkStart w:id="34" w:name="_DV_M375"/>
      <w:bookmarkStart w:id="35" w:name="_DV_M376"/>
      <w:bookmarkStart w:id="36" w:name="_DV_M378"/>
      <w:bookmarkStart w:id="37" w:name="_DV_M379"/>
      <w:bookmarkEnd w:id="33"/>
      <w:bookmarkEnd w:id="34"/>
      <w:bookmarkEnd w:id="35"/>
      <w:bookmarkEnd w:id="36"/>
      <w:bookmarkEnd w:id="37"/>
      <w:r w:rsidRPr="00B12E53">
        <w:rPr>
          <w:noProof w:val="0"/>
        </w:rPr>
        <w:t>.</w:t>
      </w:r>
    </w:p>
    <w:p w14:paraId="11680589" w14:textId="294BA8B9" w:rsidR="00A85853" w:rsidRPr="00B12E53" w:rsidRDefault="00A85853" w:rsidP="00D44FBE">
      <w:pPr>
        <w:pStyle w:val="OutlinenumberedLevel2"/>
        <w:widowControl w:val="0"/>
        <w:rPr>
          <w:noProof w:val="0"/>
        </w:rPr>
      </w:pPr>
      <w:r w:rsidRPr="00B12E53">
        <w:rPr>
          <w:b/>
          <w:noProof w:val="0"/>
        </w:rPr>
        <w:t>Aggregate maximum liability:</w:t>
      </w:r>
      <w:r w:rsidRPr="00B12E53">
        <w:rPr>
          <w:noProof w:val="0"/>
        </w:rPr>
        <w:t xml:space="preserve">  The Company’s aggregate liability to the Investor </w:t>
      </w:r>
      <w:r w:rsidR="009A3AD7" w:rsidRPr="00B12E53">
        <w:rPr>
          <w:noProof w:val="0"/>
        </w:rPr>
        <w:t>in respect of a breach of any of th</w:t>
      </w:r>
      <w:r w:rsidR="00A47F7F" w:rsidRPr="00B12E53">
        <w:rPr>
          <w:noProof w:val="0"/>
        </w:rPr>
        <w:t xml:space="preserve">e warranties set out in clause </w:t>
      </w:r>
      <w:r w:rsidR="0099205C">
        <w:rPr>
          <w:noProof w:val="0"/>
        </w:rPr>
        <w:fldChar w:fldCharType="begin"/>
      </w:r>
      <w:r w:rsidR="0099205C">
        <w:rPr>
          <w:noProof w:val="0"/>
        </w:rPr>
        <w:instrText xml:space="preserve"> REF _Ref522527843 \r \h </w:instrText>
      </w:r>
      <w:r w:rsidR="0099205C">
        <w:rPr>
          <w:noProof w:val="0"/>
        </w:rPr>
      </w:r>
      <w:r w:rsidR="0099205C">
        <w:rPr>
          <w:noProof w:val="0"/>
        </w:rPr>
        <w:fldChar w:fldCharType="separate"/>
      </w:r>
      <w:r w:rsidR="00A7317E">
        <w:rPr>
          <w:noProof w:val="0"/>
        </w:rPr>
        <w:t>6.2</w:t>
      </w:r>
      <w:r w:rsidR="0099205C">
        <w:rPr>
          <w:noProof w:val="0"/>
        </w:rPr>
        <w:fldChar w:fldCharType="end"/>
      </w:r>
      <w:r w:rsidRPr="00B12E53">
        <w:rPr>
          <w:noProof w:val="0"/>
        </w:rPr>
        <w:t xml:space="preserve"> will be limited to the </w:t>
      </w:r>
      <w:r w:rsidR="009A3AD7" w:rsidRPr="00B12E53">
        <w:rPr>
          <w:noProof w:val="0"/>
        </w:rPr>
        <w:t>Investment Amount</w:t>
      </w:r>
      <w:r w:rsidRPr="00B12E53">
        <w:rPr>
          <w:noProof w:val="0"/>
        </w:rPr>
        <w:t>.</w:t>
      </w:r>
    </w:p>
    <w:p w14:paraId="46ED1992" w14:textId="77777777" w:rsidR="00B475A7" w:rsidRPr="00571EBE" w:rsidRDefault="006C7CDC" w:rsidP="00571EBE">
      <w:pPr>
        <w:pStyle w:val="OutlinenumberedLevel1"/>
        <w:spacing w:before="0"/>
      </w:pPr>
      <w:r w:rsidRPr="00DC4EFC">
        <w:t>GENERAL</w:t>
      </w:r>
    </w:p>
    <w:p w14:paraId="10FAD547" w14:textId="3587852A" w:rsidR="0021143D" w:rsidRPr="00B12E53" w:rsidRDefault="0021143D" w:rsidP="00356CCC">
      <w:pPr>
        <w:pStyle w:val="OutlinenumberedLevel2"/>
        <w:spacing w:before="0"/>
        <w:rPr>
          <w:noProof w:val="0"/>
        </w:rPr>
      </w:pPr>
      <w:r w:rsidRPr="00B12E53">
        <w:rPr>
          <w:b/>
          <w:noProof w:val="0"/>
        </w:rPr>
        <w:t xml:space="preserve">Confidentiality: </w:t>
      </w:r>
      <w:r w:rsidR="00AA43B7" w:rsidRPr="00B12E53">
        <w:rPr>
          <w:b/>
          <w:noProof w:val="0"/>
        </w:rPr>
        <w:t xml:space="preserve"> </w:t>
      </w:r>
      <w:r w:rsidRPr="00B12E53">
        <w:rPr>
          <w:noProof w:val="0"/>
        </w:rPr>
        <w:t xml:space="preserve">Each </w:t>
      </w:r>
      <w:r w:rsidR="003D4E89" w:rsidRPr="00B12E53">
        <w:rPr>
          <w:noProof w:val="0"/>
        </w:rPr>
        <w:t>party must keep the</w:t>
      </w:r>
      <w:r w:rsidR="000A3127" w:rsidRPr="00B12E53">
        <w:rPr>
          <w:noProof w:val="0"/>
        </w:rPr>
        <w:t xml:space="preserve"> </w:t>
      </w:r>
      <w:r w:rsidR="00645A3D" w:rsidRPr="00B12E53">
        <w:rPr>
          <w:noProof w:val="0"/>
        </w:rPr>
        <w:t>Agreement</w:t>
      </w:r>
      <w:r w:rsidR="000A3127" w:rsidRPr="00B12E53">
        <w:rPr>
          <w:noProof w:val="0"/>
        </w:rPr>
        <w:t xml:space="preserve"> </w:t>
      </w:r>
      <w:r w:rsidRPr="00B12E53">
        <w:rPr>
          <w:noProof w:val="0"/>
        </w:rPr>
        <w:t xml:space="preserve">and information it receives about the Company and its </w:t>
      </w:r>
      <w:r w:rsidR="003D4E89" w:rsidRPr="00B12E53">
        <w:rPr>
          <w:noProof w:val="0"/>
        </w:rPr>
        <w:t>business in connection with the</w:t>
      </w:r>
      <w:r w:rsidRPr="00B12E53">
        <w:rPr>
          <w:noProof w:val="0"/>
        </w:rPr>
        <w:t xml:space="preserve"> </w:t>
      </w:r>
      <w:r w:rsidR="00645A3D" w:rsidRPr="00B12E53">
        <w:rPr>
          <w:noProof w:val="0"/>
        </w:rPr>
        <w:t>Agreement</w:t>
      </w:r>
      <w:r w:rsidRPr="00B12E53">
        <w:rPr>
          <w:noProof w:val="0"/>
        </w:rPr>
        <w:t xml:space="preserve"> (</w:t>
      </w:r>
      <w:r w:rsidRPr="00B12E53">
        <w:rPr>
          <w:b/>
          <w:noProof w:val="0"/>
        </w:rPr>
        <w:t>Confidential Information</w:t>
      </w:r>
      <w:r w:rsidRPr="00B12E53">
        <w:rPr>
          <w:noProof w:val="0"/>
        </w:rPr>
        <w:t xml:space="preserve">) confidential, and must not use or disclose that Confidential Information without the prior written consent of the </w:t>
      </w:r>
      <w:r w:rsidR="002A1DA8">
        <w:rPr>
          <w:noProof w:val="0"/>
        </w:rPr>
        <w:t>Company</w:t>
      </w:r>
      <w:r w:rsidRPr="00B12E53">
        <w:rPr>
          <w:noProof w:val="0"/>
        </w:rPr>
        <w:t xml:space="preserve"> except to the extent that:</w:t>
      </w:r>
    </w:p>
    <w:p w14:paraId="01D4B31A" w14:textId="77777777" w:rsidR="0021143D" w:rsidRPr="00DC4EFC" w:rsidRDefault="0021143D" w:rsidP="00356CCC">
      <w:pPr>
        <w:pStyle w:val="OutlinenumberedLevel3"/>
        <w:spacing w:before="0"/>
      </w:pPr>
      <w:r w:rsidRPr="00DC4EFC">
        <w:t>disclosure is required by law;</w:t>
      </w:r>
    </w:p>
    <w:p w14:paraId="57E7A9A9" w14:textId="50A5EF51" w:rsidR="0021143D" w:rsidRPr="00DC4EFC" w:rsidRDefault="0021143D" w:rsidP="00356CCC">
      <w:pPr>
        <w:pStyle w:val="OutlinenumberedLevel3"/>
        <w:spacing w:before="0"/>
      </w:pPr>
      <w:r w:rsidRPr="00DC4EFC">
        <w:t>the relevant information is already in the public domain</w:t>
      </w:r>
      <w:r w:rsidR="002A1DA8">
        <w:t xml:space="preserve"> other than through the default of the other party</w:t>
      </w:r>
      <w:r w:rsidRPr="00DC4EFC">
        <w:t>;</w:t>
      </w:r>
    </w:p>
    <w:p w14:paraId="6D64A198" w14:textId="77777777" w:rsidR="0021143D" w:rsidRDefault="0021143D" w:rsidP="00356CCC">
      <w:pPr>
        <w:pStyle w:val="OutlinenumberedLevel3"/>
        <w:spacing w:before="0"/>
      </w:pPr>
      <w:r w:rsidRPr="00DC4EFC">
        <w:t>it is reasonably required to obtain professional advice</w:t>
      </w:r>
      <w:r w:rsidR="00125C9E">
        <w:t>; or</w:t>
      </w:r>
    </w:p>
    <w:p w14:paraId="489835F6"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125AEE05" w14:textId="77777777" w:rsidR="00A05F85" w:rsidRPr="00B12E53" w:rsidRDefault="00125C9E" w:rsidP="00DD7186">
      <w:pPr>
        <w:pStyle w:val="OutlinenumberedLevel4"/>
        <w:numPr>
          <w:ilvl w:val="3"/>
          <w:numId w:val="6"/>
        </w:numPr>
        <w:rPr>
          <w:noProof w:val="0"/>
        </w:rPr>
      </w:pPr>
      <w:r w:rsidRPr="00B12E53">
        <w:rPr>
          <w:noProof w:val="0"/>
        </w:rPr>
        <w:t>financing of that party</w:t>
      </w:r>
      <w:r w:rsidR="00A05F85" w:rsidRPr="00B12E53">
        <w:rPr>
          <w:noProof w:val="0"/>
        </w:rPr>
        <w:t>;</w:t>
      </w:r>
    </w:p>
    <w:p w14:paraId="4569EC84" w14:textId="77777777" w:rsidR="00A05F85" w:rsidRPr="00B12E53" w:rsidRDefault="00125C9E" w:rsidP="00DD7186">
      <w:pPr>
        <w:pStyle w:val="OutlinenumberedLevel4"/>
        <w:numPr>
          <w:ilvl w:val="3"/>
          <w:numId w:val="6"/>
        </w:numPr>
        <w:rPr>
          <w:noProof w:val="0"/>
        </w:rPr>
      </w:pPr>
      <w:r w:rsidRPr="00B12E53">
        <w:rPr>
          <w:noProof w:val="0"/>
        </w:rPr>
        <w:t xml:space="preserve">sale </w:t>
      </w:r>
      <w:r w:rsidR="00CE2BBD" w:rsidRPr="00B12E53">
        <w:rPr>
          <w:noProof w:val="0"/>
        </w:rPr>
        <w:t xml:space="preserve">of </w:t>
      </w:r>
      <w:r w:rsidRPr="00B12E53">
        <w:rPr>
          <w:noProof w:val="0"/>
        </w:rPr>
        <w:t>that party’s interest in the Company</w:t>
      </w:r>
      <w:r w:rsidR="00A05F85" w:rsidRPr="00B12E53">
        <w:rPr>
          <w:noProof w:val="0"/>
        </w:rPr>
        <w:t>;</w:t>
      </w:r>
      <w:r w:rsidRPr="00B12E53">
        <w:rPr>
          <w:noProof w:val="0"/>
        </w:rPr>
        <w:t xml:space="preserve"> or </w:t>
      </w:r>
    </w:p>
    <w:p w14:paraId="0BA34E5C" w14:textId="77777777" w:rsidR="00716A31" w:rsidRPr="00B12E53" w:rsidRDefault="00A05F85" w:rsidP="00DD7186">
      <w:pPr>
        <w:pStyle w:val="OutlinenumberedLevel4"/>
        <w:numPr>
          <w:ilvl w:val="3"/>
          <w:numId w:val="6"/>
        </w:numPr>
        <w:rPr>
          <w:noProof w:val="0"/>
        </w:rPr>
      </w:pPr>
      <w:r w:rsidRPr="00B12E53">
        <w:rPr>
          <w:noProof w:val="0"/>
        </w:rPr>
        <w:lastRenderedPageBreak/>
        <w:t xml:space="preserve">sale of </w:t>
      </w:r>
      <w:r w:rsidR="00125C9E" w:rsidRPr="00B12E53">
        <w:rPr>
          <w:noProof w:val="0"/>
        </w:rPr>
        <w:t>all or part of the business of, or the shares in, that party</w:t>
      </w:r>
      <w:r w:rsidR="00716A31" w:rsidRPr="00B12E53">
        <w:rPr>
          <w:noProof w:val="0"/>
        </w:rPr>
        <w:t>,</w:t>
      </w:r>
    </w:p>
    <w:p w14:paraId="1301E110" w14:textId="77777777" w:rsidR="00125C9E" w:rsidRPr="00B12E53" w:rsidRDefault="00716A31" w:rsidP="00716A31">
      <w:pPr>
        <w:pStyle w:val="OutlinenumberedLevel4"/>
        <w:numPr>
          <w:ilvl w:val="0"/>
          <w:numId w:val="0"/>
        </w:numPr>
        <w:ind w:left="1134"/>
        <w:rPr>
          <w:noProof w:val="0"/>
        </w:rPr>
      </w:pPr>
      <w:r w:rsidRPr="00B12E53">
        <w:rPr>
          <w:noProof w:val="0"/>
        </w:rPr>
        <w:t>and the party receiving the Confidential Information has entered into confidentiality undertakings substantially the same as those set out in this clause.</w:t>
      </w:r>
    </w:p>
    <w:p w14:paraId="4A23DAC9" w14:textId="77777777" w:rsidR="002C77C9" w:rsidRPr="00B12E53" w:rsidRDefault="0021143D" w:rsidP="00356CCC">
      <w:pPr>
        <w:pStyle w:val="OutlinenumberedLevel2"/>
        <w:spacing w:before="0"/>
        <w:rPr>
          <w:noProof w:val="0"/>
        </w:rPr>
      </w:pPr>
      <w:r w:rsidRPr="00B12E53">
        <w:rPr>
          <w:b/>
          <w:noProof w:val="0"/>
        </w:rPr>
        <w:t>Notices:</w:t>
      </w:r>
      <w:r w:rsidRPr="00B12E53">
        <w:rPr>
          <w:noProof w:val="0"/>
        </w:rPr>
        <w:t xml:space="preserve"> </w:t>
      </w:r>
      <w:r w:rsidR="00AA43B7" w:rsidRPr="00B12E53">
        <w:rPr>
          <w:noProof w:val="0"/>
        </w:rPr>
        <w:t xml:space="preserve"> </w:t>
      </w:r>
      <w:r w:rsidRPr="00B12E53">
        <w:rPr>
          <w:noProof w:val="0"/>
        </w:rPr>
        <w:t>All notices and</w:t>
      </w:r>
      <w:r w:rsidR="003D4E89" w:rsidRPr="00B12E53">
        <w:rPr>
          <w:noProof w:val="0"/>
        </w:rPr>
        <w:t xml:space="preserve"> communications given under the</w:t>
      </w:r>
      <w:r w:rsidRPr="00B12E53">
        <w:rPr>
          <w:noProof w:val="0"/>
        </w:rPr>
        <w:t xml:space="preserve"> </w:t>
      </w:r>
      <w:r w:rsidR="00645A3D" w:rsidRPr="00B12E53">
        <w:rPr>
          <w:noProof w:val="0"/>
        </w:rPr>
        <w:t>Agreement</w:t>
      </w:r>
      <w:r w:rsidRPr="00B12E53">
        <w:rPr>
          <w:noProof w:val="0"/>
        </w:rPr>
        <w:t xml:space="preserve"> must be in writing and </w:t>
      </w:r>
      <w:r w:rsidR="00515DD8" w:rsidRPr="00B12E53">
        <w:rPr>
          <w:noProof w:val="0"/>
        </w:rPr>
        <w:t>must</w:t>
      </w:r>
      <w:r w:rsidRPr="00B12E53">
        <w:rPr>
          <w:noProof w:val="0"/>
        </w:rPr>
        <w:t xml:space="preserve"> be delivered personally, sent by post</w:t>
      </w:r>
      <w:r w:rsidR="00E501B5" w:rsidRPr="00B12E53">
        <w:rPr>
          <w:noProof w:val="0"/>
        </w:rPr>
        <w:t xml:space="preserve"> or </w:t>
      </w:r>
      <w:r w:rsidRPr="00B12E53">
        <w:rPr>
          <w:noProof w:val="0"/>
        </w:rPr>
        <w:t xml:space="preserve">sent by email to the address or email address set out in </w:t>
      </w:r>
      <w:r w:rsidR="00E723D8" w:rsidRPr="00B12E53">
        <w:rPr>
          <w:noProof w:val="0"/>
        </w:rPr>
        <w:t xml:space="preserve">the </w:t>
      </w:r>
      <w:r w:rsidR="00E4310D" w:rsidRPr="00B12E53">
        <w:rPr>
          <w:noProof w:val="0"/>
        </w:rPr>
        <w:t>S</w:t>
      </w:r>
      <w:r w:rsidR="00331805" w:rsidRPr="00B12E53">
        <w:rPr>
          <w:noProof w:val="0"/>
        </w:rPr>
        <w:t>chedule</w:t>
      </w:r>
      <w:r w:rsidRPr="00B12E53">
        <w:rPr>
          <w:noProof w:val="0"/>
        </w:rPr>
        <w:t xml:space="preserve"> (or at such other address as notified from time to time by the party changing its address).</w:t>
      </w:r>
      <w:r w:rsidR="00015197" w:rsidRPr="00B12E53">
        <w:rPr>
          <w:noProof w:val="0"/>
        </w:rPr>
        <w:t xml:space="preserve">  </w:t>
      </w:r>
    </w:p>
    <w:p w14:paraId="5C8D1ECB" w14:textId="77777777" w:rsidR="0021143D" w:rsidRPr="00B12E53" w:rsidRDefault="002C77C9" w:rsidP="00356CCC">
      <w:pPr>
        <w:pStyle w:val="OutlinenumberedLevel2"/>
        <w:spacing w:before="0"/>
        <w:rPr>
          <w:noProof w:val="0"/>
        </w:rPr>
      </w:pPr>
      <w:r w:rsidRPr="00B12E53">
        <w:rPr>
          <w:b/>
          <w:noProof w:val="0"/>
        </w:rPr>
        <w:t xml:space="preserve">Time of service:  </w:t>
      </w:r>
      <w:r w:rsidR="003D4E89" w:rsidRPr="00B12E53">
        <w:rPr>
          <w:noProof w:val="0"/>
        </w:rPr>
        <w:t>Any notice given under the</w:t>
      </w:r>
      <w:r w:rsidR="0021143D" w:rsidRPr="00B12E53">
        <w:rPr>
          <w:noProof w:val="0"/>
        </w:rPr>
        <w:t xml:space="preserve"> </w:t>
      </w:r>
      <w:r w:rsidR="00645A3D" w:rsidRPr="00B12E53">
        <w:rPr>
          <w:noProof w:val="0"/>
        </w:rPr>
        <w:t>Agreement</w:t>
      </w:r>
      <w:r w:rsidR="0021143D" w:rsidRPr="00B12E53">
        <w:rPr>
          <w:noProof w:val="0"/>
        </w:rPr>
        <w:t xml:space="preserve"> will be deemed to be validly given:</w:t>
      </w:r>
    </w:p>
    <w:p w14:paraId="2CE3406B" w14:textId="77777777" w:rsidR="0021143D" w:rsidRPr="00DC4EFC" w:rsidRDefault="0021143D" w:rsidP="00356CCC">
      <w:pPr>
        <w:pStyle w:val="OutlinenumberedLevel3"/>
        <w:spacing w:before="0"/>
      </w:pPr>
      <w:r w:rsidRPr="00DC4EFC">
        <w:t>in the case of delivery, when received;</w:t>
      </w:r>
    </w:p>
    <w:p w14:paraId="252B0737" w14:textId="2B0C71E8" w:rsidR="0021143D" w:rsidRPr="00DC4EFC" w:rsidRDefault="0021143D" w:rsidP="00356CCC">
      <w:pPr>
        <w:pStyle w:val="OutlinenumberedLevel3"/>
        <w:spacing w:before="0"/>
      </w:pPr>
      <w:r w:rsidRPr="00DC4EFC">
        <w:t xml:space="preserve">in the case of posting, on the </w:t>
      </w:r>
      <w:r w:rsidR="002A1DA8">
        <w:t>third Business day</w:t>
      </w:r>
      <w:r w:rsidRPr="00DC4EFC">
        <w:t xml:space="preserve"> following the date of posting; or</w:t>
      </w:r>
    </w:p>
    <w:p w14:paraId="7EC08140" w14:textId="77777777" w:rsidR="0021143D" w:rsidRPr="00DC4EFC" w:rsidRDefault="0021143D" w:rsidP="00356CCC">
      <w:pPr>
        <w:pStyle w:val="OutlinenumberedLevel3"/>
        <w:spacing w:before="0"/>
      </w:pPr>
      <w:r w:rsidRPr="00DC4EFC">
        <w:t>if emailed, one hour after the email is sent unless a return email is received by the sender within that one hour period stating that the addressee’s email address is wrong or that the message cannot be delivered,</w:t>
      </w:r>
    </w:p>
    <w:p w14:paraId="3A2B5DE6"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2CBE1EE4" w14:textId="6E30009D" w:rsidR="0021143D" w:rsidRPr="00B12E53" w:rsidRDefault="0021143D" w:rsidP="00356CCC">
      <w:pPr>
        <w:pStyle w:val="OutlinenumberedLevel2"/>
        <w:spacing w:before="0"/>
        <w:rPr>
          <w:noProof w:val="0"/>
        </w:rPr>
      </w:pPr>
      <w:r w:rsidRPr="00B12E53">
        <w:rPr>
          <w:b/>
          <w:noProof w:val="0"/>
        </w:rPr>
        <w:t>Entire agreement:</w:t>
      </w:r>
      <w:r w:rsidR="003D4E89" w:rsidRPr="00B12E53">
        <w:rPr>
          <w:noProof w:val="0"/>
        </w:rPr>
        <w:t xml:space="preserve">  The</w:t>
      </w:r>
      <w:r w:rsidRPr="00B12E53">
        <w:rPr>
          <w:noProof w:val="0"/>
        </w:rPr>
        <w:t xml:space="preserve"> </w:t>
      </w:r>
      <w:r w:rsidR="00645A3D" w:rsidRPr="00B12E53">
        <w:rPr>
          <w:noProof w:val="0"/>
        </w:rPr>
        <w:t>Agreement</w:t>
      </w:r>
      <w:r w:rsidRPr="00B12E53">
        <w:rPr>
          <w:noProof w:val="0"/>
        </w:rPr>
        <w:t xml:space="preserve"> contains all of the terms, representations and warranties made between the parties relating t</w:t>
      </w:r>
      <w:r w:rsidR="003D4E89" w:rsidRPr="00B12E53">
        <w:rPr>
          <w:noProof w:val="0"/>
        </w:rPr>
        <w:t>o the matters dealt with in the</w:t>
      </w:r>
      <w:r w:rsidRPr="00B12E53">
        <w:rPr>
          <w:noProof w:val="0"/>
        </w:rPr>
        <w:t xml:space="preserve"> </w:t>
      </w:r>
      <w:r w:rsidR="00645A3D" w:rsidRPr="00B12E53">
        <w:rPr>
          <w:noProof w:val="0"/>
        </w:rPr>
        <w:t>Agreement</w:t>
      </w:r>
      <w:r w:rsidRPr="00B12E53">
        <w:rPr>
          <w:noProof w:val="0"/>
        </w:rPr>
        <w:t xml:space="preserve"> and supersedes </w:t>
      </w:r>
      <w:r w:rsidR="00071CE5" w:rsidRPr="00B12E53">
        <w:rPr>
          <w:noProof w:val="0"/>
        </w:rPr>
        <w:t xml:space="preserve">and cancels </w:t>
      </w:r>
      <w:r w:rsidRPr="00B12E53">
        <w:rPr>
          <w:noProof w:val="0"/>
        </w:rPr>
        <w:t>all prior discussions and agreements cov</w:t>
      </w:r>
      <w:r w:rsidR="003D4E89" w:rsidRPr="00B12E53">
        <w:rPr>
          <w:noProof w:val="0"/>
        </w:rPr>
        <w:t>ering the subject matter of the</w:t>
      </w:r>
      <w:r w:rsidRPr="00B12E53">
        <w:rPr>
          <w:noProof w:val="0"/>
        </w:rPr>
        <w:t xml:space="preserve"> </w:t>
      </w:r>
      <w:r w:rsidR="00645A3D" w:rsidRPr="00B12E53">
        <w:rPr>
          <w:noProof w:val="0"/>
        </w:rPr>
        <w:t>Agreement</w:t>
      </w:r>
      <w:r w:rsidRPr="00B12E53">
        <w:rPr>
          <w:noProof w:val="0"/>
        </w:rPr>
        <w:t>.</w:t>
      </w:r>
      <w:r w:rsidR="00071CE5" w:rsidRPr="00B12E53">
        <w:rPr>
          <w:noProof w:val="0"/>
        </w:rPr>
        <w:t xml:space="preserve">  The parties have not relied on any representation, warranty or agreement relating to the</w:t>
      </w:r>
      <w:r w:rsidR="003D4E89" w:rsidRPr="00B12E53">
        <w:rPr>
          <w:noProof w:val="0"/>
        </w:rPr>
        <w:t xml:space="preserve"> matters dealt with in the</w:t>
      </w:r>
      <w:r w:rsidR="00071CE5" w:rsidRPr="00B12E53">
        <w:rPr>
          <w:noProof w:val="0"/>
        </w:rPr>
        <w:t xml:space="preserve"> </w:t>
      </w:r>
      <w:r w:rsidR="00645A3D" w:rsidRPr="00B12E53">
        <w:rPr>
          <w:noProof w:val="0"/>
        </w:rPr>
        <w:t>Agreement</w:t>
      </w:r>
      <w:r w:rsidR="00071CE5" w:rsidRPr="00B12E53">
        <w:rPr>
          <w:noProof w:val="0"/>
        </w:rPr>
        <w:t xml:space="preserve"> that i</w:t>
      </w:r>
      <w:r w:rsidR="00514FD4" w:rsidRPr="00B12E53">
        <w:rPr>
          <w:noProof w:val="0"/>
        </w:rPr>
        <w:t xml:space="preserve">s not expressly set out </w:t>
      </w:r>
      <w:r w:rsidR="003D4E89" w:rsidRPr="00B12E53">
        <w:rPr>
          <w:noProof w:val="0"/>
        </w:rPr>
        <w:t>in the</w:t>
      </w:r>
      <w:r w:rsidR="00071CE5" w:rsidRPr="00B12E53">
        <w:rPr>
          <w:noProof w:val="0"/>
        </w:rPr>
        <w:t xml:space="preserve"> </w:t>
      </w:r>
      <w:r w:rsidR="00645A3D" w:rsidRPr="00B12E53">
        <w:rPr>
          <w:noProof w:val="0"/>
        </w:rPr>
        <w:t>Agreement</w:t>
      </w:r>
      <w:r w:rsidR="00071CE5" w:rsidRPr="00B12E53">
        <w:rPr>
          <w:noProof w:val="0"/>
        </w:rPr>
        <w:t xml:space="preserve">, and no such representation, warranty or agreement has </w:t>
      </w:r>
      <w:r w:rsidR="003D4E89" w:rsidRPr="00B12E53">
        <w:rPr>
          <w:noProof w:val="0"/>
        </w:rPr>
        <w:t>any effect from the date of the</w:t>
      </w:r>
      <w:r w:rsidR="00071CE5" w:rsidRPr="00B12E53">
        <w:rPr>
          <w:noProof w:val="0"/>
        </w:rPr>
        <w:t xml:space="preserve"> </w:t>
      </w:r>
      <w:r w:rsidR="00645A3D" w:rsidRPr="00B12E53">
        <w:rPr>
          <w:noProof w:val="0"/>
        </w:rPr>
        <w:t>Agreement</w:t>
      </w:r>
      <w:r w:rsidR="00071CE5" w:rsidRPr="00B12E53">
        <w:rPr>
          <w:noProof w:val="0"/>
        </w:rPr>
        <w:t xml:space="preserve">.  </w:t>
      </w:r>
    </w:p>
    <w:p w14:paraId="14B3DE9B" w14:textId="77777777" w:rsidR="0021143D" w:rsidRPr="00B12E53" w:rsidRDefault="0021143D" w:rsidP="00356CCC">
      <w:pPr>
        <w:pStyle w:val="OutlinenumberedLevel2"/>
        <w:spacing w:before="0"/>
        <w:rPr>
          <w:noProof w:val="0"/>
        </w:rPr>
      </w:pPr>
      <w:r w:rsidRPr="00B12E53">
        <w:rPr>
          <w:b/>
          <w:noProof w:val="0"/>
        </w:rPr>
        <w:t xml:space="preserve">Further assurances:  </w:t>
      </w:r>
      <w:r w:rsidRPr="00B12E53">
        <w:rPr>
          <w:noProof w:val="0"/>
        </w:rPr>
        <w:t xml:space="preserve">The parties must each sign all further documents, pass all resolutions and do all further things as may be necessary or </w:t>
      </w:r>
      <w:r w:rsidR="003D4E89" w:rsidRPr="00B12E53">
        <w:rPr>
          <w:noProof w:val="0"/>
        </w:rPr>
        <w:t>desirable to give effect to the</w:t>
      </w:r>
      <w:r w:rsidRPr="00B12E53">
        <w:rPr>
          <w:noProof w:val="0"/>
        </w:rPr>
        <w:t xml:space="preserve"> </w:t>
      </w:r>
      <w:r w:rsidR="00645A3D" w:rsidRPr="00B12E53">
        <w:rPr>
          <w:noProof w:val="0"/>
        </w:rPr>
        <w:t>Agreement</w:t>
      </w:r>
      <w:r w:rsidRPr="00B12E53">
        <w:rPr>
          <w:noProof w:val="0"/>
        </w:rPr>
        <w:t>.</w:t>
      </w:r>
    </w:p>
    <w:p w14:paraId="536FA89D" w14:textId="77777777" w:rsidR="002B0F2F" w:rsidRPr="00B12E53" w:rsidRDefault="0021143D" w:rsidP="002B0F2F">
      <w:pPr>
        <w:pStyle w:val="OutlinenumberedLevel2"/>
        <w:spacing w:before="0"/>
        <w:rPr>
          <w:noProof w:val="0"/>
        </w:rPr>
      </w:pPr>
      <w:r w:rsidRPr="00B12E53">
        <w:rPr>
          <w:b/>
          <w:noProof w:val="0"/>
        </w:rPr>
        <w:t>Amendment:</w:t>
      </w:r>
      <w:r w:rsidR="002B0F2F" w:rsidRPr="00B12E53">
        <w:rPr>
          <w:noProof w:val="0"/>
        </w:rPr>
        <w:t xml:space="preserve"> </w:t>
      </w:r>
      <w:r w:rsidR="00440FA3" w:rsidRPr="00B12E53">
        <w:rPr>
          <w:noProof w:val="0"/>
        </w:rPr>
        <w:t xml:space="preserve"> </w:t>
      </w:r>
      <w:r w:rsidR="003D4E89" w:rsidRPr="00B12E53">
        <w:rPr>
          <w:noProof w:val="0"/>
        </w:rPr>
        <w:t>The</w:t>
      </w:r>
      <w:r w:rsidR="002B0F2F" w:rsidRPr="00B12E53">
        <w:rPr>
          <w:noProof w:val="0"/>
        </w:rPr>
        <w:t xml:space="preserve"> </w:t>
      </w:r>
      <w:r w:rsidR="00645A3D" w:rsidRPr="00B12E53">
        <w:rPr>
          <w:noProof w:val="0"/>
        </w:rPr>
        <w:t>Agreement</w:t>
      </w:r>
      <w:r w:rsidR="00440FA3" w:rsidRPr="00B12E53">
        <w:rPr>
          <w:noProof w:val="0"/>
        </w:rPr>
        <w:t xml:space="preserve"> may only be amended by agreement of the parties in writing.</w:t>
      </w:r>
    </w:p>
    <w:p w14:paraId="7DA473BC" w14:textId="77777777" w:rsidR="0021143D" w:rsidRPr="00B12E53" w:rsidRDefault="0021143D" w:rsidP="00356CCC">
      <w:pPr>
        <w:pStyle w:val="OutlinenumberedLevel2"/>
        <w:spacing w:before="0"/>
        <w:rPr>
          <w:noProof w:val="0"/>
        </w:rPr>
      </w:pPr>
      <w:r w:rsidRPr="00B12E53">
        <w:rPr>
          <w:b/>
          <w:noProof w:val="0"/>
        </w:rPr>
        <w:t xml:space="preserve">Waiver:  </w:t>
      </w:r>
      <w:r w:rsidRPr="00B12E53">
        <w:rPr>
          <w:noProof w:val="0"/>
        </w:rPr>
        <w:t>No exercise or failure to exercise or delay in exercising any right or remedy will constitute a waiver by that party of that or any other right or remedy available to it.</w:t>
      </w:r>
    </w:p>
    <w:p w14:paraId="28F8F84C" w14:textId="77777777" w:rsidR="0021143D" w:rsidRPr="00B12E53" w:rsidRDefault="0021143D" w:rsidP="00356CCC">
      <w:pPr>
        <w:pStyle w:val="OutlinenumberedLevel2"/>
        <w:spacing w:before="0"/>
        <w:rPr>
          <w:noProof w:val="0"/>
        </w:rPr>
      </w:pPr>
      <w:r w:rsidRPr="00B12E53">
        <w:rPr>
          <w:b/>
          <w:noProof w:val="0"/>
        </w:rPr>
        <w:t>No assignment:</w:t>
      </w:r>
      <w:r w:rsidRPr="00B12E53">
        <w:rPr>
          <w:noProof w:val="0"/>
        </w:rPr>
        <w:t xml:space="preserve">  No party may assign any of its </w:t>
      </w:r>
      <w:r w:rsidR="003D4E89" w:rsidRPr="00B12E53">
        <w:rPr>
          <w:noProof w:val="0"/>
        </w:rPr>
        <w:t>rights or obligations under the</w:t>
      </w:r>
      <w:r w:rsidRPr="00B12E53">
        <w:rPr>
          <w:noProof w:val="0"/>
        </w:rPr>
        <w:t xml:space="preserve"> </w:t>
      </w:r>
      <w:r w:rsidR="00645A3D" w:rsidRPr="00B12E53">
        <w:rPr>
          <w:noProof w:val="0"/>
        </w:rPr>
        <w:t>Agreement</w:t>
      </w:r>
      <w:r w:rsidRPr="00B12E53">
        <w:rPr>
          <w:noProof w:val="0"/>
        </w:rPr>
        <w:t xml:space="preserve"> without the prior written consent of the other part</w:t>
      </w:r>
      <w:r w:rsidR="00571EBE" w:rsidRPr="00B12E53">
        <w:rPr>
          <w:noProof w:val="0"/>
        </w:rPr>
        <w:t>y</w:t>
      </w:r>
      <w:r w:rsidRPr="00B12E53">
        <w:rPr>
          <w:noProof w:val="0"/>
        </w:rPr>
        <w:t>.</w:t>
      </w:r>
    </w:p>
    <w:p w14:paraId="725A3EF8" w14:textId="77777777" w:rsidR="0021143D" w:rsidRPr="00B12E53" w:rsidRDefault="0021143D" w:rsidP="00356CCC">
      <w:pPr>
        <w:pStyle w:val="OutlinenumberedLevel2"/>
        <w:spacing w:before="0"/>
        <w:rPr>
          <w:noProof w:val="0"/>
        </w:rPr>
      </w:pPr>
      <w:r w:rsidRPr="00B12E53">
        <w:rPr>
          <w:b/>
          <w:noProof w:val="0"/>
        </w:rPr>
        <w:t>Costs:</w:t>
      </w:r>
      <w:r w:rsidRPr="00B12E53">
        <w:rPr>
          <w:noProof w:val="0"/>
        </w:rPr>
        <w:t xml:space="preserve">  Exce</w:t>
      </w:r>
      <w:r w:rsidR="003D4E89" w:rsidRPr="00B12E53">
        <w:rPr>
          <w:noProof w:val="0"/>
        </w:rPr>
        <w:t>pt as otherwise provided in the</w:t>
      </w:r>
      <w:r w:rsidRPr="00B12E53">
        <w:rPr>
          <w:noProof w:val="0"/>
        </w:rPr>
        <w:t xml:space="preserve"> </w:t>
      </w:r>
      <w:r w:rsidR="00645A3D" w:rsidRPr="00B12E53">
        <w:rPr>
          <w:noProof w:val="0"/>
        </w:rPr>
        <w:t>Agreement</w:t>
      </w:r>
      <w:r w:rsidRPr="00B12E53">
        <w:rPr>
          <w:noProof w:val="0"/>
        </w:rPr>
        <w:t>, the parties will meet their own costs relating to the negotiation, prepar</w:t>
      </w:r>
      <w:r w:rsidR="003D4E89" w:rsidRPr="00B12E53">
        <w:rPr>
          <w:noProof w:val="0"/>
        </w:rPr>
        <w:t>ation and implementation of the</w:t>
      </w:r>
      <w:r w:rsidRPr="00B12E53">
        <w:rPr>
          <w:noProof w:val="0"/>
        </w:rPr>
        <w:t xml:space="preserve"> </w:t>
      </w:r>
      <w:r w:rsidR="00645A3D" w:rsidRPr="00B12E53">
        <w:rPr>
          <w:noProof w:val="0"/>
        </w:rPr>
        <w:t>Agreement</w:t>
      </w:r>
      <w:r w:rsidRPr="00B12E53">
        <w:rPr>
          <w:noProof w:val="0"/>
        </w:rPr>
        <w:t>.</w:t>
      </w:r>
    </w:p>
    <w:p w14:paraId="0B2E9540" w14:textId="77777777" w:rsidR="0021143D" w:rsidRPr="00B12E53" w:rsidRDefault="0021143D" w:rsidP="00356CCC">
      <w:pPr>
        <w:pStyle w:val="OutlinenumberedLevel2"/>
        <w:spacing w:before="0"/>
        <w:rPr>
          <w:noProof w:val="0"/>
        </w:rPr>
      </w:pPr>
      <w:r w:rsidRPr="00B12E53">
        <w:rPr>
          <w:b/>
          <w:noProof w:val="0"/>
        </w:rPr>
        <w:t xml:space="preserve">Partial invalidity:  </w:t>
      </w:r>
      <w:r w:rsidR="003D4E89" w:rsidRPr="00B12E53">
        <w:rPr>
          <w:noProof w:val="0"/>
        </w:rPr>
        <w:t>If any provision of the</w:t>
      </w:r>
      <w:r w:rsidRPr="00B12E53">
        <w:rPr>
          <w:noProof w:val="0"/>
        </w:rPr>
        <w:t xml:space="preserve"> </w:t>
      </w:r>
      <w:r w:rsidR="00645A3D" w:rsidRPr="00B12E53">
        <w:rPr>
          <w:noProof w:val="0"/>
        </w:rPr>
        <w:t>Agreement</w:t>
      </w:r>
      <w:r w:rsidRPr="00B12E53">
        <w:rPr>
          <w:noProof w:val="0"/>
        </w:rPr>
        <w:t xml:space="preserve"> becomes invalid or unenforceable to a</w:t>
      </w:r>
      <w:r w:rsidR="003D4E89" w:rsidRPr="00B12E53">
        <w:rPr>
          <w:noProof w:val="0"/>
        </w:rPr>
        <w:t>ny extent, the remainder of the</w:t>
      </w:r>
      <w:r w:rsidRPr="00B12E53">
        <w:rPr>
          <w:noProof w:val="0"/>
        </w:rPr>
        <w:t xml:space="preserve"> </w:t>
      </w:r>
      <w:r w:rsidR="00645A3D" w:rsidRPr="00B12E53">
        <w:rPr>
          <w:noProof w:val="0"/>
        </w:rPr>
        <w:t>Agreement</w:t>
      </w:r>
      <w:r w:rsidRPr="00B12E53">
        <w:rPr>
          <w:noProof w:val="0"/>
        </w:rPr>
        <w:t xml:space="preserve"> and its application will not be affected and will remain enforceable to the greatest extent permitted by law.</w:t>
      </w:r>
    </w:p>
    <w:p w14:paraId="1520741F" w14:textId="77777777" w:rsidR="0021143D" w:rsidRPr="00B12E53" w:rsidRDefault="0021143D" w:rsidP="00356CCC">
      <w:pPr>
        <w:pStyle w:val="OutlinenumberedLevel2"/>
        <w:spacing w:before="0"/>
        <w:rPr>
          <w:noProof w:val="0"/>
        </w:rPr>
      </w:pPr>
      <w:r w:rsidRPr="00B12E53">
        <w:rPr>
          <w:b/>
          <w:noProof w:val="0"/>
        </w:rPr>
        <w:lastRenderedPageBreak/>
        <w:t>Signature:</w:t>
      </w:r>
      <w:r w:rsidRPr="00B12E53">
        <w:rPr>
          <w:noProof w:val="0"/>
        </w:rPr>
        <w:t xml:space="preserve">  </w:t>
      </w:r>
      <w:r w:rsidR="003D4E89" w:rsidRPr="00B12E53">
        <w:rPr>
          <w:noProof w:val="0"/>
        </w:rPr>
        <w:t>The</w:t>
      </w:r>
      <w:r w:rsidR="001331CE" w:rsidRPr="00B12E53">
        <w:rPr>
          <w:noProof w:val="0"/>
        </w:rPr>
        <w:t xml:space="preserve"> </w:t>
      </w:r>
      <w:r w:rsidR="00645A3D" w:rsidRPr="00B12E53">
        <w:rPr>
          <w:noProof w:val="0"/>
        </w:rPr>
        <w:t>Agreement</w:t>
      </w:r>
      <w:r w:rsidR="00810BDC" w:rsidRPr="00B12E53">
        <w:rPr>
          <w:noProof w:val="0"/>
        </w:rPr>
        <w:t xml:space="preserve"> </w:t>
      </w:r>
      <w:r w:rsidR="00A05F85" w:rsidRPr="00B12E53">
        <w:rPr>
          <w:noProof w:val="0"/>
        </w:rPr>
        <w:t xml:space="preserve">may be executed in two or more counterparts, each of which is deemed an original and all of which constitute the same </w:t>
      </w:r>
      <w:r w:rsidR="00645A3D" w:rsidRPr="00B12E53">
        <w:rPr>
          <w:noProof w:val="0"/>
        </w:rPr>
        <w:t>Agreement</w:t>
      </w:r>
      <w:r w:rsidR="00A05F85" w:rsidRPr="00B12E53">
        <w:rPr>
          <w:noProof w:val="0"/>
        </w:rPr>
        <w:t xml:space="preserve">.  A party may enter into </w:t>
      </w:r>
      <w:r w:rsidR="003D4E89" w:rsidRPr="00B12E53">
        <w:rPr>
          <w:noProof w:val="0"/>
        </w:rPr>
        <w:t>the</w:t>
      </w:r>
      <w:r w:rsidR="00810BDC" w:rsidRPr="00B12E53">
        <w:rPr>
          <w:noProof w:val="0"/>
        </w:rPr>
        <w:t xml:space="preserve"> </w:t>
      </w:r>
      <w:r w:rsidR="00645A3D" w:rsidRPr="00B12E53">
        <w:rPr>
          <w:noProof w:val="0"/>
        </w:rPr>
        <w:t>Agreement</w:t>
      </w:r>
      <w:r w:rsidR="00A05F85" w:rsidRPr="00B12E53">
        <w:rPr>
          <w:noProof w:val="0"/>
        </w:rPr>
        <w:t xml:space="preserve"> by signing and sending (including by email) a counterpart copy to each other party.</w:t>
      </w:r>
    </w:p>
    <w:p w14:paraId="66804683" w14:textId="2F10520B" w:rsidR="00EF6E6D" w:rsidRPr="00EF6E6D" w:rsidRDefault="0021143D" w:rsidP="00EF6E6D">
      <w:pPr>
        <w:pStyle w:val="OutlinenumberedLevel1"/>
        <w:spacing w:before="0"/>
        <w:rPr>
          <w:caps/>
        </w:rPr>
      </w:pPr>
      <w:r w:rsidRPr="00EF6E6D">
        <w:rPr>
          <w:caps/>
        </w:rPr>
        <w:t>Governing la</w:t>
      </w:r>
      <w:r w:rsidR="00EF6E6D">
        <w:rPr>
          <w:caps/>
        </w:rPr>
        <w:t>w</w:t>
      </w:r>
    </w:p>
    <w:p w14:paraId="191381C3" w14:textId="37983D9B" w:rsidR="00012105" w:rsidRPr="00B12E53" w:rsidRDefault="003D4E89" w:rsidP="00EF6E6D">
      <w:pPr>
        <w:pStyle w:val="OutlinenumberedLevel2"/>
        <w:numPr>
          <w:ilvl w:val="0"/>
          <w:numId w:val="0"/>
        </w:numPr>
        <w:spacing w:before="0"/>
        <w:ind w:left="567"/>
        <w:rPr>
          <w:noProof w:val="0"/>
          <w:snapToGrid w:val="0"/>
        </w:rPr>
      </w:pPr>
      <w:r w:rsidRPr="00B12E53">
        <w:rPr>
          <w:noProof w:val="0"/>
        </w:rPr>
        <w:t>The</w:t>
      </w:r>
      <w:r w:rsidR="001331CE" w:rsidRPr="00B12E53">
        <w:rPr>
          <w:noProof w:val="0"/>
        </w:rPr>
        <w:t xml:space="preserve"> </w:t>
      </w:r>
      <w:r w:rsidR="00645A3D" w:rsidRPr="00B12E53">
        <w:rPr>
          <w:noProof w:val="0"/>
        </w:rPr>
        <w:t>Agreement</w:t>
      </w:r>
      <w:r w:rsidR="00490708">
        <w:rPr>
          <w:noProof w:val="0"/>
        </w:rPr>
        <w:t>,</w:t>
      </w:r>
      <w:r w:rsidR="00490708" w:rsidRPr="00490708">
        <w:t xml:space="preserve"> </w:t>
      </w:r>
      <w:r w:rsidR="00490708">
        <w:t xml:space="preserve">and </w:t>
      </w:r>
      <w:r w:rsidR="00D81816">
        <w:t xml:space="preserve">any disputes or claims </w:t>
      </w:r>
      <w:r w:rsidR="00490708">
        <w:t>arising from or in connection with it, will be governed by, and interpreted in accordance with, the laws of [</w:t>
      </w:r>
      <w:r w:rsidR="00490708">
        <w:rPr>
          <w:i/>
        </w:rPr>
        <w:t>Singapore</w:t>
      </w:r>
      <w:r w:rsidR="00490708">
        <w:t>]</w:t>
      </w:r>
      <w:r w:rsidR="00490708" w:rsidRPr="001F0A4F">
        <w:t>.</w:t>
      </w:r>
    </w:p>
    <w:p w14:paraId="3794A959" w14:textId="77777777" w:rsidR="00D81816" w:rsidRPr="00D81816" w:rsidRDefault="00D81816" w:rsidP="00D81816">
      <w:pPr>
        <w:spacing w:line="320" w:lineRule="atLeast"/>
        <w:ind w:left="567"/>
        <w:jc w:val="left"/>
        <w:rPr>
          <w:b/>
          <w:i/>
          <w:color w:val="C00000"/>
          <w:highlight w:val="lightGray"/>
        </w:rPr>
      </w:pPr>
      <w:bookmarkStart w:id="38" w:name="_Ref504733895"/>
      <w:r w:rsidRPr="00D81816">
        <w:rPr>
          <w:b/>
          <w:color w:val="C00000"/>
          <w:highlight w:val="lightGray"/>
        </w:rPr>
        <w:t>[</w:t>
      </w:r>
      <w:r w:rsidRPr="00D81816">
        <w:rPr>
          <w:b/>
          <w:i/>
          <w:color w:val="C0000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D81816">
        <w:rPr>
          <w:b/>
          <w:color w:val="C00000"/>
          <w:highlight w:val="lightGray"/>
        </w:rPr>
        <w:t>.]</w:t>
      </w:r>
    </w:p>
    <w:p w14:paraId="3C896BA7" w14:textId="0C15EF29" w:rsidR="00466F83" w:rsidRPr="00101E9F" w:rsidRDefault="00466F83" w:rsidP="00D81816">
      <w:pPr>
        <w:pStyle w:val="OutlinenumberedLevel1"/>
        <w:spacing w:before="0"/>
        <w:rPr>
          <w:i/>
        </w:rPr>
      </w:pPr>
      <w:bookmarkStart w:id="39" w:name="_Ref505777790"/>
      <w:r>
        <w:t>[</w:t>
      </w:r>
      <w:r w:rsidRPr="00101E9F">
        <w:rPr>
          <w:i/>
        </w:rPr>
        <w:t>DISPUTE RESOLUTION</w:t>
      </w:r>
      <w:bookmarkEnd w:id="38"/>
      <w:bookmarkEnd w:id="39"/>
    </w:p>
    <w:p w14:paraId="7EF3C413" w14:textId="77777777" w:rsidR="00466F83" w:rsidRPr="00D87AE1" w:rsidRDefault="00466F83" w:rsidP="00D81816">
      <w:pPr>
        <w:pStyle w:val="OutlinenumberedLevel2"/>
        <w:spacing w:before="0"/>
        <w:rPr>
          <w:i/>
        </w:rPr>
      </w:pPr>
      <w:bookmarkStart w:id="40" w:name="_Ref504736804"/>
      <w:bookmarkStart w:id="41" w:name="_Hlk504736996"/>
      <w:r>
        <w:rPr>
          <w:b/>
          <w:i/>
        </w:rPr>
        <w:t>Dispute</w:t>
      </w:r>
      <w:r w:rsidRPr="00D87AE1">
        <w:rPr>
          <w:b/>
          <w:i/>
        </w:rPr>
        <w:t xml:space="preserve">:  </w:t>
      </w:r>
      <w:r w:rsidRPr="00D87AE1">
        <w:rPr>
          <w:i/>
        </w:rPr>
        <w:t>If any dispute, controversy or claim (</w:t>
      </w:r>
      <w:r w:rsidRPr="00D87AE1">
        <w:rPr>
          <w:b/>
          <w:i/>
        </w:rPr>
        <w:t>Dispute</w:t>
      </w:r>
      <w:r w:rsidRPr="00D87AE1">
        <w:rPr>
          <w:i/>
        </w:rPr>
        <w:t>) arises out of or relating to this Agreement, or to the interpretation, breach, termination or validity of this Agreement, the parties 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40"/>
    </w:p>
    <w:p w14:paraId="68B60802" w14:textId="1A44389E" w:rsidR="00466F83" w:rsidRPr="00D87AE1" w:rsidRDefault="00466F83" w:rsidP="00D81816">
      <w:pPr>
        <w:pStyle w:val="OutlinenumberedLevel2"/>
        <w:spacing w:before="0"/>
        <w:rPr>
          <w:i/>
        </w:rPr>
      </w:pPr>
      <w:bookmarkStart w:id="42" w:name="_Ref505611805"/>
      <w:bookmarkStart w:id="43" w:name="_Ref504733875"/>
      <w:r w:rsidRPr="00D87AE1">
        <w:rPr>
          <w:b/>
          <w:i/>
        </w:rPr>
        <w:t xml:space="preserve">Arbitration:  </w:t>
      </w:r>
      <w:r w:rsidRPr="00D87AE1">
        <w:rPr>
          <w:i/>
        </w:rPr>
        <w:t xml:space="preserve">If a Dispute is not settled under clause </w:t>
      </w:r>
      <w:r w:rsidR="00CB63E0">
        <w:rPr>
          <w:i/>
        </w:rPr>
        <w:fldChar w:fldCharType="begin"/>
      </w:r>
      <w:r w:rsidR="00CB63E0">
        <w:rPr>
          <w:i/>
        </w:rPr>
        <w:instrText xml:space="preserve"> REF _Ref504736804 \r \h </w:instrText>
      </w:r>
      <w:r w:rsidR="00CB63E0">
        <w:rPr>
          <w:i/>
        </w:rPr>
      </w:r>
      <w:r w:rsidR="00CB63E0">
        <w:rPr>
          <w:i/>
        </w:rPr>
        <w:fldChar w:fldCharType="separate"/>
      </w:r>
      <w:r w:rsidR="00A7317E">
        <w:rPr>
          <w:i/>
        </w:rPr>
        <w:t>9.1</w:t>
      </w:r>
      <w:r w:rsidR="00CB63E0">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bookmarkEnd w:id="42"/>
    </w:p>
    <w:p w14:paraId="2A5E1F5A" w14:textId="7256F64D" w:rsidR="00466F83" w:rsidRPr="005A35C4" w:rsidRDefault="00466F83" w:rsidP="00D81816">
      <w:pPr>
        <w:pStyle w:val="OutlinenumberedLevel2"/>
        <w:spacing w:before="0"/>
        <w:rPr>
          <w:i/>
        </w:rPr>
      </w:pPr>
      <w:r w:rsidRPr="00D87AE1">
        <w:rPr>
          <w:b/>
          <w:i/>
        </w:rPr>
        <w:t xml:space="preserve">SIAC Rules:  </w:t>
      </w:r>
      <w:r w:rsidRPr="00D87AE1">
        <w:rPr>
          <w:i/>
        </w:rPr>
        <w:t>The SIAC Rules are deemed to be incorporated by reference in this clause</w:t>
      </w:r>
      <w:r w:rsidR="00EF6E6D">
        <w:rPr>
          <w:i/>
        </w:rPr>
        <w:t xml:space="preserve"> </w:t>
      </w:r>
      <w:r w:rsidR="00EF6E6D">
        <w:rPr>
          <w:i/>
        </w:rPr>
        <w:fldChar w:fldCharType="begin"/>
      </w:r>
      <w:r w:rsidR="00EF6E6D">
        <w:rPr>
          <w:i/>
        </w:rPr>
        <w:instrText xml:space="preserve"> REF _Ref505777790 \r \h </w:instrText>
      </w:r>
      <w:r w:rsidR="00EF6E6D">
        <w:rPr>
          <w:i/>
        </w:rPr>
      </w:r>
      <w:r w:rsidR="00EF6E6D">
        <w:rPr>
          <w:i/>
        </w:rPr>
        <w:fldChar w:fldCharType="separate"/>
      </w:r>
      <w:r w:rsidR="00A7317E">
        <w:rPr>
          <w:i/>
        </w:rPr>
        <w:t>9</w:t>
      </w:r>
      <w:r w:rsidR="00EF6E6D">
        <w:rPr>
          <w:i/>
        </w:rPr>
        <w:fldChar w:fldCharType="end"/>
      </w:r>
      <w:r w:rsidRPr="00D87AE1">
        <w:rPr>
          <w:i/>
        </w:rPr>
        <w:t>.  However, to the extent that the SIAC Rules are in conflict with the provisions of this clause</w:t>
      </w:r>
      <w:r w:rsidR="00EF6E6D">
        <w:rPr>
          <w:i/>
        </w:rPr>
        <w:t xml:space="preserve"> </w:t>
      </w:r>
      <w:r w:rsidR="00EF6E6D">
        <w:rPr>
          <w:i/>
        </w:rPr>
        <w:fldChar w:fldCharType="begin"/>
      </w:r>
      <w:r w:rsidR="00EF6E6D">
        <w:rPr>
          <w:i/>
        </w:rPr>
        <w:instrText xml:space="preserve"> REF _Ref505777790 \r \h </w:instrText>
      </w:r>
      <w:r w:rsidR="00EF6E6D">
        <w:rPr>
          <w:i/>
        </w:rPr>
      </w:r>
      <w:r w:rsidR="00EF6E6D">
        <w:rPr>
          <w:i/>
        </w:rPr>
        <w:fldChar w:fldCharType="separate"/>
      </w:r>
      <w:r w:rsidR="00A7317E">
        <w:rPr>
          <w:i/>
        </w:rPr>
        <w:t>9</w:t>
      </w:r>
      <w:r w:rsidR="00EF6E6D">
        <w:rPr>
          <w:i/>
        </w:rPr>
        <w:fldChar w:fldCharType="end"/>
      </w:r>
      <w:r w:rsidRPr="00D87AE1">
        <w:rPr>
          <w:i/>
        </w:rPr>
        <w:t xml:space="preserve">, the provisions of this clause </w:t>
      </w:r>
      <w:r w:rsidR="00EF6E6D">
        <w:rPr>
          <w:i/>
        </w:rPr>
        <w:fldChar w:fldCharType="begin"/>
      </w:r>
      <w:r w:rsidR="00EF6E6D">
        <w:rPr>
          <w:i/>
        </w:rPr>
        <w:instrText xml:space="preserve"> REF _Ref505777790 \r \h </w:instrText>
      </w:r>
      <w:r w:rsidR="00EF6E6D">
        <w:rPr>
          <w:i/>
        </w:rPr>
      </w:r>
      <w:r w:rsidR="00EF6E6D">
        <w:rPr>
          <w:i/>
        </w:rPr>
        <w:fldChar w:fldCharType="separate"/>
      </w:r>
      <w:r w:rsidR="00A7317E">
        <w:rPr>
          <w:i/>
        </w:rPr>
        <w:t>9</w:t>
      </w:r>
      <w:r w:rsidR="00EF6E6D">
        <w:rPr>
          <w:i/>
        </w:rPr>
        <w:fldChar w:fldCharType="end"/>
      </w:r>
      <w:r w:rsidRPr="00D87AE1">
        <w:rPr>
          <w:i/>
        </w:rPr>
        <w:t xml:space="preserve"> </w:t>
      </w:r>
      <w:r>
        <w:rPr>
          <w:i/>
        </w:rPr>
        <w:t>will</w:t>
      </w:r>
      <w:r w:rsidRPr="00D87AE1">
        <w:rPr>
          <w:i/>
        </w:rPr>
        <w:t xml:space="preserve"> prevail</w:t>
      </w:r>
      <w:bookmarkEnd w:id="43"/>
      <w:r w:rsidRPr="005A35C4">
        <w:rPr>
          <w:i/>
        </w:rPr>
        <w:t>.</w:t>
      </w:r>
      <w:r>
        <w:t>]</w:t>
      </w:r>
      <w:r w:rsidRPr="005A35C4">
        <w:rPr>
          <w:i/>
        </w:rPr>
        <w:t xml:space="preserve"> </w:t>
      </w:r>
    </w:p>
    <w:bookmarkEnd w:id="41"/>
    <w:p w14:paraId="77E58560" w14:textId="77777777" w:rsidR="00466F83" w:rsidRDefault="00466F83" w:rsidP="00466F83">
      <w:pPr>
        <w:jc w:val="center"/>
        <w:rPr>
          <w:rFonts w:ascii="Arial Black" w:hAnsi="Arial Black"/>
          <w:color w:val="C00000"/>
        </w:rPr>
      </w:pPr>
    </w:p>
    <w:p w14:paraId="3954903B" w14:textId="77777777" w:rsidR="00466F83" w:rsidRPr="00B12E53" w:rsidRDefault="00466F83" w:rsidP="00466F83">
      <w:pPr>
        <w:pStyle w:val="OutlinenumberedLevel1"/>
        <w:numPr>
          <w:ilvl w:val="0"/>
          <w:numId w:val="0"/>
        </w:numPr>
        <w:ind w:left="567" w:hanging="567"/>
        <w:sectPr w:rsidR="00466F83" w:rsidRPr="00B12E53" w:rsidSect="0099205C">
          <w:footerReference w:type="default" r:id="rId18"/>
          <w:headerReference w:type="first" r:id="rId19"/>
          <w:footerReference w:type="first" r:id="rId20"/>
          <w:pgSz w:w="11907" w:h="16840" w:code="9"/>
          <w:pgMar w:top="1440" w:right="1440" w:bottom="1440" w:left="1440" w:header="720" w:footer="454" w:gutter="0"/>
          <w:cols w:space="720"/>
          <w:docGrid w:linePitch="286"/>
        </w:sectPr>
      </w:pPr>
    </w:p>
    <w:p w14:paraId="5AA58DB8"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1C3ABEB6"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4954"/>
      </w:tblGrid>
      <w:tr w:rsidR="00FC6572" w:rsidRPr="00DC4EFC" w14:paraId="34A1FDC2" w14:textId="77777777" w:rsidTr="0046194D">
        <w:tc>
          <w:tcPr>
            <w:tcW w:w="8181" w:type="dxa"/>
            <w:gridSpan w:val="2"/>
            <w:shd w:val="clear" w:color="auto" w:fill="BFBFBF"/>
          </w:tcPr>
          <w:p w14:paraId="14B3110E"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E78C9" w:rsidRPr="00DC4EFC" w14:paraId="12B126C5" w14:textId="77777777" w:rsidTr="00FC6572">
        <w:tc>
          <w:tcPr>
            <w:tcW w:w="3073" w:type="dxa"/>
          </w:tcPr>
          <w:p w14:paraId="4590D3BE" w14:textId="77777777" w:rsidR="003E78C9" w:rsidRPr="00DC4EFC" w:rsidRDefault="003E78C9" w:rsidP="003E78C9">
            <w:pPr>
              <w:spacing w:line="320" w:lineRule="atLeast"/>
              <w:rPr>
                <w:rFonts w:cs="Arial"/>
                <w:b/>
              </w:rPr>
            </w:pPr>
            <w:r w:rsidRPr="00DC4EFC">
              <w:rPr>
                <w:rFonts w:cs="Arial"/>
                <w:b/>
              </w:rPr>
              <w:t>Contact Name:</w:t>
            </w:r>
          </w:p>
        </w:tc>
        <w:tc>
          <w:tcPr>
            <w:tcW w:w="5108" w:type="dxa"/>
          </w:tcPr>
          <w:p w14:paraId="6017F8D0" w14:textId="77777777" w:rsidR="003E78C9" w:rsidRPr="00CC38D9" w:rsidRDefault="00CC38D9" w:rsidP="003E78C9">
            <w:pPr>
              <w:spacing w:line="320" w:lineRule="atLeast"/>
              <w:rPr>
                <w:rFonts w:cs="Arial"/>
              </w:rPr>
            </w:pPr>
            <w:r w:rsidRPr="00CC38D9">
              <w:rPr>
                <w:rFonts w:cs="Arial"/>
              </w:rPr>
              <w:t>[</w:t>
            </w:r>
            <w:r w:rsidRPr="00CC38D9">
              <w:rPr>
                <w:rFonts w:cs="Arial"/>
                <w:i/>
              </w:rPr>
              <w:t>insert</w:t>
            </w:r>
            <w:r w:rsidRPr="00CC38D9">
              <w:rPr>
                <w:rFonts w:cs="Arial"/>
              </w:rPr>
              <w:t>]</w:t>
            </w:r>
          </w:p>
        </w:tc>
      </w:tr>
      <w:tr w:rsidR="003E78C9" w:rsidRPr="00DC4EFC" w14:paraId="3EC36FF5" w14:textId="77777777" w:rsidTr="00FC6572">
        <w:tc>
          <w:tcPr>
            <w:tcW w:w="3073" w:type="dxa"/>
          </w:tcPr>
          <w:p w14:paraId="312919ED" w14:textId="77777777" w:rsidR="003E78C9" w:rsidRPr="00DC4EFC" w:rsidRDefault="00C225C1" w:rsidP="003E78C9">
            <w:pPr>
              <w:spacing w:line="320" w:lineRule="atLeast"/>
              <w:rPr>
                <w:rFonts w:cs="Arial"/>
                <w:b/>
              </w:rPr>
            </w:pPr>
            <w:r>
              <w:rPr>
                <w:rFonts w:cs="Arial"/>
                <w:b/>
              </w:rPr>
              <w:t>Address</w:t>
            </w:r>
            <w:r w:rsidR="003E78C9" w:rsidRPr="00DC4EFC">
              <w:rPr>
                <w:rFonts w:cs="Arial"/>
              </w:rPr>
              <w:t>:</w:t>
            </w:r>
          </w:p>
        </w:tc>
        <w:tc>
          <w:tcPr>
            <w:tcW w:w="5108" w:type="dxa"/>
          </w:tcPr>
          <w:p w14:paraId="10D46215" w14:textId="77777777" w:rsidR="003E78C9" w:rsidRPr="00DC4EFC" w:rsidRDefault="00CC38D9" w:rsidP="003E78C9">
            <w:pPr>
              <w:spacing w:line="320" w:lineRule="atLeast"/>
              <w:rPr>
                <w:rFonts w:cs="Arial"/>
                <w:b/>
              </w:rPr>
            </w:pPr>
            <w:r w:rsidRPr="00CC38D9">
              <w:rPr>
                <w:rFonts w:cs="Arial"/>
              </w:rPr>
              <w:t>[</w:t>
            </w:r>
            <w:r w:rsidRPr="00CC38D9">
              <w:rPr>
                <w:rFonts w:cs="Arial"/>
                <w:i/>
              </w:rPr>
              <w:t>insert</w:t>
            </w:r>
            <w:r w:rsidRPr="00CC38D9">
              <w:rPr>
                <w:rFonts w:cs="Arial"/>
              </w:rPr>
              <w:t>]</w:t>
            </w:r>
          </w:p>
        </w:tc>
      </w:tr>
      <w:tr w:rsidR="003E78C9" w:rsidRPr="00DC4EFC" w14:paraId="5AA76A9C" w14:textId="77777777" w:rsidTr="00FC6572">
        <w:tc>
          <w:tcPr>
            <w:tcW w:w="3073" w:type="dxa"/>
          </w:tcPr>
          <w:p w14:paraId="6AAAE9E9" w14:textId="77777777" w:rsidR="003E78C9" w:rsidRPr="00DC4EFC" w:rsidRDefault="003E78C9" w:rsidP="003E78C9">
            <w:pPr>
              <w:spacing w:line="320" w:lineRule="atLeast"/>
              <w:rPr>
                <w:rFonts w:cs="Arial"/>
                <w:b/>
              </w:rPr>
            </w:pPr>
            <w:r w:rsidRPr="00DC4EFC">
              <w:rPr>
                <w:rFonts w:cs="Arial"/>
                <w:b/>
              </w:rPr>
              <w:t>Email address</w:t>
            </w:r>
            <w:r w:rsidR="00231095" w:rsidRPr="00DC4EFC">
              <w:rPr>
                <w:rFonts w:cs="Arial"/>
                <w:b/>
              </w:rPr>
              <w:t>:</w:t>
            </w:r>
          </w:p>
        </w:tc>
        <w:tc>
          <w:tcPr>
            <w:tcW w:w="5108" w:type="dxa"/>
          </w:tcPr>
          <w:p w14:paraId="39DC7CAA" w14:textId="77777777" w:rsidR="003E78C9" w:rsidRPr="00DC4EFC" w:rsidRDefault="00CC38D9" w:rsidP="003E78C9">
            <w:pPr>
              <w:spacing w:line="320" w:lineRule="atLeast"/>
              <w:rPr>
                <w:rFonts w:cs="Arial"/>
                <w:b/>
              </w:rPr>
            </w:pPr>
            <w:r w:rsidRPr="00CC38D9">
              <w:rPr>
                <w:rFonts w:cs="Arial"/>
              </w:rPr>
              <w:t>[</w:t>
            </w:r>
            <w:r w:rsidRPr="00CC38D9">
              <w:rPr>
                <w:rFonts w:cs="Arial"/>
                <w:i/>
              </w:rPr>
              <w:t>insert</w:t>
            </w:r>
            <w:r w:rsidRPr="00CC38D9">
              <w:rPr>
                <w:rFonts w:cs="Arial"/>
              </w:rPr>
              <w:t>]</w:t>
            </w:r>
          </w:p>
        </w:tc>
      </w:tr>
    </w:tbl>
    <w:p w14:paraId="63B1CF3E"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4954"/>
      </w:tblGrid>
      <w:tr w:rsidR="00FC6572" w:rsidRPr="00FC6572" w14:paraId="3A0EAF65" w14:textId="77777777" w:rsidTr="0046194D">
        <w:tc>
          <w:tcPr>
            <w:tcW w:w="8181" w:type="dxa"/>
            <w:gridSpan w:val="2"/>
            <w:shd w:val="clear" w:color="auto" w:fill="BFBFBF"/>
          </w:tcPr>
          <w:p w14:paraId="37685EEE"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3E78C9" w:rsidRPr="00DC4EFC" w14:paraId="473F04E4" w14:textId="77777777" w:rsidTr="00FC6572">
        <w:tc>
          <w:tcPr>
            <w:tcW w:w="3073" w:type="dxa"/>
          </w:tcPr>
          <w:p w14:paraId="606B94D9" w14:textId="77777777" w:rsidR="003E78C9" w:rsidRPr="00DC4EFC" w:rsidRDefault="003E78C9" w:rsidP="003E78C9">
            <w:pPr>
              <w:spacing w:line="320" w:lineRule="atLeast"/>
              <w:rPr>
                <w:rFonts w:cs="Arial"/>
                <w:b/>
              </w:rPr>
            </w:pPr>
            <w:r w:rsidRPr="00DC4EFC">
              <w:rPr>
                <w:rFonts w:cs="Arial"/>
                <w:b/>
              </w:rPr>
              <w:t>Contact Name:</w:t>
            </w:r>
          </w:p>
        </w:tc>
        <w:tc>
          <w:tcPr>
            <w:tcW w:w="5108" w:type="dxa"/>
          </w:tcPr>
          <w:p w14:paraId="1A3A3CE6" w14:textId="77777777" w:rsidR="003E78C9" w:rsidRPr="00DC4EFC" w:rsidRDefault="00CC38D9" w:rsidP="003E78C9">
            <w:pPr>
              <w:spacing w:line="320" w:lineRule="atLeast"/>
              <w:rPr>
                <w:rFonts w:cs="Arial"/>
                <w:b/>
              </w:rPr>
            </w:pPr>
            <w:r w:rsidRPr="00CC38D9">
              <w:rPr>
                <w:rFonts w:cs="Arial"/>
              </w:rPr>
              <w:t>[</w:t>
            </w:r>
            <w:r w:rsidRPr="00CC38D9">
              <w:rPr>
                <w:rFonts w:cs="Arial"/>
                <w:i/>
              </w:rPr>
              <w:t>insert</w:t>
            </w:r>
            <w:r w:rsidRPr="00CC38D9">
              <w:rPr>
                <w:rFonts w:cs="Arial"/>
              </w:rPr>
              <w:t>]</w:t>
            </w:r>
          </w:p>
        </w:tc>
      </w:tr>
      <w:tr w:rsidR="003E78C9" w:rsidRPr="00DC4EFC" w14:paraId="49244445" w14:textId="77777777" w:rsidTr="00FC6572">
        <w:tc>
          <w:tcPr>
            <w:tcW w:w="3073" w:type="dxa"/>
          </w:tcPr>
          <w:p w14:paraId="57AB87A7" w14:textId="77777777" w:rsidR="003E78C9" w:rsidRPr="00DC4EFC" w:rsidRDefault="003E78C9" w:rsidP="003E78C9">
            <w:pPr>
              <w:spacing w:line="320" w:lineRule="atLeast"/>
              <w:rPr>
                <w:rFonts w:cs="Arial"/>
                <w:b/>
              </w:rPr>
            </w:pPr>
            <w:r w:rsidRPr="00DC4EFC">
              <w:rPr>
                <w:rFonts w:cs="Arial"/>
                <w:b/>
              </w:rPr>
              <w:t>A</w:t>
            </w:r>
            <w:r w:rsidR="00C225C1">
              <w:rPr>
                <w:rFonts w:cs="Arial"/>
                <w:b/>
              </w:rPr>
              <w:t>ddress</w:t>
            </w:r>
            <w:r w:rsidRPr="00DC4EFC">
              <w:rPr>
                <w:rFonts w:cs="Arial"/>
              </w:rPr>
              <w:t>:</w:t>
            </w:r>
          </w:p>
        </w:tc>
        <w:tc>
          <w:tcPr>
            <w:tcW w:w="5108" w:type="dxa"/>
          </w:tcPr>
          <w:p w14:paraId="6A7FEFED" w14:textId="77777777" w:rsidR="003E78C9" w:rsidRPr="00DC4EFC" w:rsidRDefault="00CC38D9" w:rsidP="003E78C9">
            <w:pPr>
              <w:spacing w:line="320" w:lineRule="atLeast"/>
              <w:rPr>
                <w:rFonts w:cs="Arial"/>
                <w:b/>
              </w:rPr>
            </w:pPr>
            <w:r w:rsidRPr="00CC38D9">
              <w:rPr>
                <w:rFonts w:cs="Arial"/>
              </w:rPr>
              <w:t>[</w:t>
            </w:r>
            <w:r w:rsidRPr="00CC38D9">
              <w:rPr>
                <w:rFonts w:cs="Arial"/>
                <w:i/>
              </w:rPr>
              <w:t>insert</w:t>
            </w:r>
            <w:r w:rsidRPr="00CC38D9">
              <w:rPr>
                <w:rFonts w:cs="Arial"/>
              </w:rPr>
              <w:t>]</w:t>
            </w:r>
          </w:p>
        </w:tc>
      </w:tr>
      <w:tr w:rsidR="003E78C9" w:rsidRPr="00AA43B7" w14:paraId="72D68499" w14:textId="77777777" w:rsidTr="00FC6572">
        <w:tc>
          <w:tcPr>
            <w:tcW w:w="3073" w:type="dxa"/>
          </w:tcPr>
          <w:p w14:paraId="0F5BD77F" w14:textId="77777777" w:rsidR="003E78C9" w:rsidRPr="00AA43B7" w:rsidRDefault="003E78C9" w:rsidP="003E78C9">
            <w:pPr>
              <w:spacing w:line="320" w:lineRule="atLeast"/>
              <w:rPr>
                <w:rFonts w:cs="Arial"/>
                <w:b/>
              </w:rPr>
            </w:pPr>
            <w:r w:rsidRPr="00DC4EFC">
              <w:rPr>
                <w:rFonts w:cs="Arial"/>
                <w:b/>
              </w:rPr>
              <w:t>Email address</w:t>
            </w:r>
            <w:r w:rsidR="00231095" w:rsidRPr="00DC4EFC">
              <w:rPr>
                <w:rFonts w:cs="Arial"/>
                <w:b/>
              </w:rPr>
              <w:t>:</w:t>
            </w:r>
          </w:p>
        </w:tc>
        <w:tc>
          <w:tcPr>
            <w:tcW w:w="5108" w:type="dxa"/>
          </w:tcPr>
          <w:p w14:paraId="5166E11A" w14:textId="77777777" w:rsidR="003E78C9" w:rsidRPr="00AA43B7" w:rsidRDefault="00CC38D9" w:rsidP="003E78C9">
            <w:pPr>
              <w:spacing w:line="320" w:lineRule="atLeast"/>
              <w:rPr>
                <w:rFonts w:cs="Arial"/>
                <w:b/>
              </w:rPr>
            </w:pPr>
            <w:r w:rsidRPr="00CC38D9">
              <w:rPr>
                <w:rFonts w:cs="Arial"/>
              </w:rPr>
              <w:t>[</w:t>
            </w:r>
            <w:r w:rsidRPr="00CC38D9">
              <w:rPr>
                <w:rFonts w:cs="Arial"/>
                <w:i/>
              </w:rPr>
              <w:t>insert</w:t>
            </w:r>
            <w:r w:rsidRPr="00CC38D9">
              <w:rPr>
                <w:rFonts w:cs="Arial"/>
              </w:rPr>
              <w:t>]</w:t>
            </w:r>
          </w:p>
        </w:tc>
      </w:tr>
    </w:tbl>
    <w:p w14:paraId="2AA9DFD6" w14:textId="77777777" w:rsidR="003E78C9" w:rsidRPr="001054AA" w:rsidRDefault="003E78C9" w:rsidP="003E78C9">
      <w:pPr>
        <w:spacing w:line="320" w:lineRule="atLeast"/>
        <w:ind w:left="540"/>
        <w:rPr>
          <w:rFonts w:cs="Arial"/>
          <w:b/>
          <w:szCs w:val="22"/>
        </w:rPr>
      </w:pPr>
    </w:p>
    <w:p w14:paraId="4B1669F0" w14:textId="282FFF8D" w:rsidR="003D7886" w:rsidRDefault="003D7886">
      <w:pPr>
        <w:spacing w:after="0" w:line="240" w:lineRule="auto"/>
        <w:jc w:val="left"/>
        <w:rPr>
          <w:rFonts w:cs="Arial"/>
          <w:sz w:val="22"/>
          <w:szCs w:val="22"/>
        </w:rPr>
      </w:pPr>
      <w:bookmarkStart w:id="44" w:name="_DV_M4"/>
      <w:bookmarkEnd w:id="44"/>
    </w:p>
    <w:sectPr w:rsidR="003D7886" w:rsidSect="0099205C">
      <w:headerReference w:type="first" r:id="rId21"/>
      <w:pgSz w:w="11907" w:h="16840" w:code="9"/>
      <w:pgMar w:top="1440" w:right="1701" w:bottom="1440" w:left="1701" w:header="720"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56C6" w14:textId="77777777" w:rsidR="003F0BAA" w:rsidRDefault="003F0BAA">
      <w:r>
        <w:separator/>
      </w:r>
    </w:p>
    <w:p w14:paraId="347FC45F" w14:textId="77777777" w:rsidR="003F0BAA" w:rsidRDefault="003F0BAA"/>
  </w:endnote>
  <w:endnote w:type="continuationSeparator" w:id="0">
    <w:p w14:paraId="3CDC02AD" w14:textId="77777777" w:rsidR="003F0BAA" w:rsidRDefault="003F0BAA">
      <w:r>
        <w:continuationSeparator/>
      </w:r>
    </w:p>
    <w:p w14:paraId="5F5F7811" w14:textId="77777777" w:rsidR="003F0BAA" w:rsidRDefault="003F0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A9FE" w14:textId="6EA97D91" w:rsidR="00345221" w:rsidRPr="00E646CE" w:rsidRDefault="00345221" w:rsidP="00E100AD">
    <w:pPr>
      <w:pStyle w:val="Footer"/>
      <w:spacing w:before="100" w:after="0" w:line="240" w:lineRule="auto"/>
      <w:jc w:val="left"/>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w:t>
    </w:r>
    <w:r>
      <w:rPr>
        <w:rFonts w:cs="Arial"/>
        <w:color w:val="C00000"/>
        <w:sz w:val="14"/>
        <w:szCs w:val="14"/>
      </w:rPr>
      <w:t xml:space="preserve">erms and conditions set out at </w:t>
    </w:r>
    <w:r w:rsidR="00872346">
      <w:rPr>
        <w:rFonts w:cs="Arial"/>
        <w:color w:val="C00000"/>
        <w:sz w:val="14"/>
        <w:szCs w:val="14"/>
      </w:rPr>
      <w:t>https://</w:t>
    </w:r>
    <w:r w:rsidR="00E100AD">
      <w:rPr>
        <w:rFonts w:cs="Arial"/>
        <w:color w:val="C00000"/>
        <w:sz w:val="14"/>
        <w:szCs w:val="14"/>
      </w:rPr>
      <w:t>kindrik</w:t>
    </w:r>
    <w:r w:rsidR="00872346">
      <w:rPr>
        <w:rFonts w:cs="Arial"/>
        <w:color w:val="C00000"/>
        <w:sz w:val="14"/>
        <w:szCs w:val="14"/>
      </w:rPr>
      <w:t>.sg/templates</w:t>
    </w:r>
    <w:r w:rsidRPr="00E646CE">
      <w:rPr>
        <w:rFonts w:cs="Arial"/>
        <w:color w:val="C00000"/>
        <w:sz w:val="14"/>
        <w:szCs w:val="14"/>
      </w:rPr>
      <w:t>.</w:t>
    </w:r>
  </w:p>
  <w:p w14:paraId="47A2642B" w14:textId="0FACE270" w:rsidR="00345221" w:rsidRDefault="00345221" w:rsidP="00E100AD">
    <w:pPr>
      <w:pStyle w:val="Footer"/>
      <w:tabs>
        <w:tab w:val="left" w:pos="1985"/>
      </w:tabs>
      <w:jc w:val="left"/>
    </w:pPr>
    <w:r w:rsidRPr="00E646CE">
      <w:rPr>
        <w:rFonts w:cs="Arial"/>
        <w:color w:val="C00000"/>
        <w:sz w:val="14"/>
        <w:szCs w:val="14"/>
      </w:rPr>
      <w:t xml:space="preserve">© </w:t>
    </w:r>
    <w:r w:rsidR="00E100AD">
      <w:rPr>
        <w:rFonts w:cs="Arial"/>
        <w:color w:val="C00000"/>
        <w:sz w:val="14"/>
        <w:szCs w:val="14"/>
      </w:rPr>
      <w:t>Kindrik Partners</w:t>
    </w:r>
    <w:r w:rsidR="00872346">
      <w:rPr>
        <w:rFonts w:cs="Arial"/>
        <w:color w:val="C00000"/>
        <w:sz w:val="14"/>
        <w:szCs w:val="14"/>
      </w:rPr>
      <w:t xml:space="preserve"> Limited 20</w:t>
    </w:r>
    <w:r w:rsidR="00E100AD">
      <w:rPr>
        <w:rFonts w:cs="Arial"/>
        <w:color w:val="C00000"/>
        <w:sz w:val="14"/>
        <w:szCs w:val="14"/>
      </w:rPr>
      <w:t>20</w:t>
    </w:r>
    <w:r>
      <w:rPr>
        <w:rFonts w:cs="Arial"/>
        <w:color w:val="C00000"/>
        <w:sz w:val="14"/>
        <w:szCs w:val="14"/>
      </w:rPr>
      <w:tab/>
    </w:r>
    <w:r w:rsidR="00872346">
      <w:rPr>
        <w:rFonts w:cs="Arial"/>
        <w:color w:val="C00000"/>
        <w:sz w:val="14"/>
        <w:szCs w:val="14"/>
      </w:rPr>
      <w:t>SEA V2.</w:t>
    </w:r>
    <w:r w:rsidR="00E100AD">
      <w:rPr>
        <w:rFonts w:cs="Arial"/>
        <w:color w:val="C00000"/>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70F" w14:textId="644740BF" w:rsidR="00345221" w:rsidRPr="00E646CE" w:rsidRDefault="00345221" w:rsidP="00AE29FC">
    <w:pPr>
      <w:pStyle w:val="Footer"/>
      <w:spacing w:before="100" w:after="0" w:line="240" w:lineRule="auto"/>
      <w:jc w:val="left"/>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872346">
      <w:rPr>
        <w:rFonts w:cs="Arial"/>
        <w:color w:val="C00000"/>
        <w:sz w:val="14"/>
        <w:szCs w:val="14"/>
      </w:rPr>
      <w:t>https://</w:t>
    </w:r>
    <w:r w:rsidR="00E100AD">
      <w:rPr>
        <w:rFonts w:cs="Arial"/>
        <w:color w:val="C00000"/>
        <w:sz w:val="14"/>
        <w:szCs w:val="14"/>
      </w:rPr>
      <w:t>kindrik</w:t>
    </w:r>
    <w:r w:rsidR="00872346">
      <w:rPr>
        <w:rFonts w:cs="Arial"/>
        <w:color w:val="C00000"/>
        <w:sz w:val="14"/>
        <w:szCs w:val="14"/>
      </w:rPr>
      <w:t>.sg/templates</w:t>
    </w:r>
    <w:r w:rsidRPr="00E646CE">
      <w:rPr>
        <w:rFonts w:cs="Arial"/>
        <w:color w:val="C00000"/>
        <w:sz w:val="14"/>
        <w:szCs w:val="14"/>
      </w:rPr>
      <w:t>.</w:t>
    </w:r>
  </w:p>
  <w:p w14:paraId="7BADEF8F" w14:textId="4C33D143" w:rsidR="00345221" w:rsidRPr="00E646CE" w:rsidRDefault="00345221" w:rsidP="00041741">
    <w:pPr>
      <w:pStyle w:val="Footer"/>
      <w:tabs>
        <w:tab w:val="left" w:pos="1985"/>
      </w:tabs>
      <w:rPr>
        <w:color w:val="C00000"/>
      </w:rPr>
    </w:pPr>
    <w:r w:rsidRPr="00E646CE">
      <w:rPr>
        <w:rFonts w:cs="Arial"/>
        <w:color w:val="C00000"/>
        <w:sz w:val="14"/>
        <w:szCs w:val="14"/>
      </w:rPr>
      <w:t xml:space="preserve">© </w:t>
    </w:r>
    <w:r w:rsidR="00E100AD">
      <w:rPr>
        <w:rFonts w:cs="Arial"/>
        <w:color w:val="C00000"/>
        <w:sz w:val="14"/>
        <w:szCs w:val="14"/>
      </w:rPr>
      <w:t>Kindrik Partners</w:t>
    </w:r>
    <w:r>
      <w:rPr>
        <w:rFonts w:cs="Arial"/>
        <w:color w:val="C00000"/>
        <w:sz w:val="14"/>
        <w:szCs w:val="14"/>
      </w:rPr>
      <w:t xml:space="preserve"> Limited </w:t>
    </w:r>
    <w:r w:rsidR="00A0690A">
      <w:rPr>
        <w:rFonts w:cs="Arial"/>
        <w:color w:val="C00000"/>
        <w:sz w:val="14"/>
        <w:szCs w:val="14"/>
      </w:rPr>
      <w:t>20</w:t>
    </w:r>
    <w:r w:rsidR="00E100AD">
      <w:rPr>
        <w:rFonts w:cs="Arial"/>
        <w:color w:val="C00000"/>
        <w:sz w:val="14"/>
        <w:szCs w:val="14"/>
      </w:rPr>
      <w:t>20</w:t>
    </w:r>
    <w:r>
      <w:rPr>
        <w:rFonts w:cs="Arial"/>
        <w:color w:val="C00000"/>
        <w:sz w:val="14"/>
        <w:szCs w:val="14"/>
      </w:rPr>
      <w:tab/>
    </w:r>
    <w:r w:rsidR="00E37940">
      <w:rPr>
        <w:rFonts w:cs="Arial"/>
        <w:color w:val="C00000"/>
        <w:sz w:val="14"/>
        <w:szCs w:val="14"/>
      </w:rPr>
      <w:tab/>
    </w:r>
    <w:r w:rsidR="00872346">
      <w:rPr>
        <w:rFonts w:cs="Arial"/>
        <w:color w:val="C00000"/>
        <w:sz w:val="14"/>
        <w:szCs w:val="14"/>
      </w:rPr>
      <w:t>SEA V2.</w:t>
    </w:r>
    <w:r w:rsidR="0015253D">
      <w:rPr>
        <w:rFonts w:cs="Arial"/>
        <w:color w:val="C0000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7334" w14:textId="474FE2C4" w:rsidR="00345221" w:rsidRPr="00787443" w:rsidRDefault="00345221" w:rsidP="00787443">
    <w:pPr>
      <w:spacing w:before="100" w:after="0" w:line="240" w:lineRule="auto"/>
      <w:rPr>
        <w:rFonts w:cs="Arial"/>
        <w:color w:val="C00000"/>
        <w:sz w:val="14"/>
        <w:szCs w:val="14"/>
      </w:rPr>
    </w:pPr>
    <w:r w:rsidRPr="00787443">
      <w:rPr>
        <w:rFonts w:cs="Arial"/>
        <w:color w:val="C00000"/>
        <w:sz w:val="14"/>
        <w:szCs w:val="14"/>
      </w:rPr>
      <w:t>This template document is provided for guidance purposes only.  We recommend you obtain the help of a qualified lawyer to complete it.  Use of this documen</w:t>
    </w:r>
    <w:r>
      <w:rPr>
        <w:rFonts w:cs="Arial"/>
        <w:color w:val="C00000"/>
        <w:sz w:val="14"/>
        <w:szCs w:val="14"/>
      </w:rPr>
      <w:t>t is subject to the terms and conditions</w:t>
    </w:r>
    <w:r w:rsidRPr="00787443">
      <w:rPr>
        <w:rFonts w:cs="Arial"/>
        <w:color w:val="C00000"/>
        <w:sz w:val="14"/>
        <w:szCs w:val="14"/>
      </w:rPr>
      <w:t xml:space="preserve"> set out at </w:t>
    </w:r>
    <w:r w:rsidR="00872346">
      <w:rPr>
        <w:rFonts w:cs="Arial"/>
        <w:color w:val="C00000"/>
        <w:sz w:val="14"/>
        <w:szCs w:val="14"/>
      </w:rPr>
      <w:t>https://</w:t>
    </w:r>
    <w:r w:rsidR="00E100AD">
      <w:rPr>
        <w:rFonts w:cs="Arial"/>
        <w:color w:val="C00000"/>
        <w:sz w:val="14"/>
        <w:szCs w:val="14"/>
      </w:rPr>
      <w:t>kindrik</w:t>
    </w:r>
    <w:r w:rsidR="00872346">
      <w:rPr>
        <w:rFonts w:cs="Arial"/>
        <w:color w:val="C00000"/>
        <w:sz w:val="14"/>
        <w:szCs w:val="14"/>
      </w:rPr>
      <w:t>.sg/templates</w:t>
    </w:r>
    <w:r w:rsidRPr="00787443">
      <w:rPr>
        <w:rFonts w:cs="Arial"/>
        <w:color w:val="C00000"/>
        <w:sz w:val="14"/>
        <w:szCs w:val="14"/>
      </w:rPr>
      <w:t>.</w:t>
    </w:r>
  </w:p>
  <w:p w14:paraId="117B97DE" w14:textId="726652B6" w:rsidR="00345221" w:rsidRPr="00787443" w:rsidRDefault="00345221" w:rsidP="00787443">
    <w:pPr>
      <w:spacing w:before="100" w:after="0" w:line="240" w:lineRule="auto"/>
      <w:rPr>
        <w:rFonts w:cs="Arial"/>
        <w:color w:val="C00000"/>
        <w:sz w:val="14"/>
        <w:szCs w:val="14"/>
      </w:rPr>
    </w:pPr>
    <w:r w:rsidRPr="00787443">
      <w:rPr>
        <w:rFonts w:cs="Arial"/>
        <w:color w:val="C00000"/>
        <w:sz w:val="14"/>
        <w:szCs w:val="14"/>
      </w:rPr>
      <w:t xml:space="preserve">© </w:t>
    </w:r>
    <w:r w:rsidR="00E100AD">
      <w:rPr>
        <w:rFonts w:cs="Arial"/>
        <w:color w:val="C00000"/>
        <w:sz w:val="14"/>
        <w:szCs w:val="14"/>
      </w:rPr>
      <w:t>Kindrik Partners</w:t>
    </w:r>
    <w:r w:rsidR="00872346">
      <w:rPr>
        <w:rFonts w:cs="Arial"/>
        <w:color w:val="C00000"/>
        <w:sz w:val="14"/>
        <w:szCs w:val="14"/>
      </w:rPr>
      <w:t xml:space="preserve"> Limited 20</w:t>
    </w:r>
    <w:r w:rsidR="00E100AD">
      <w:rPr>
        <w:rFonts w:cs="Arial"/>
        <w:color w:val="C00000"/>
        <w:sz w:val="14"/>
        <w:szCs w:val="14"/>
      </w:rPr>
      <w:t>20</w:t>
    </w:r>
    <w:r>
      <w:rPr>
        <w:rFonts w:cs="Arial"/>
        <w:color w:val="C00000"/>
        <w:sz w:val="14"/>
        <w:szCs w:val="14"/>
      </w:rPr>
      <w:tab/>
    </w:r>
    <w:r>
      <w:rPr>
        <w:rFonts w:cs="Arial"/>
        <w:color w:val="C00000"/>
        <w:sz w:val="14"/>
        <w:szCs w:val="14"/>
      </w:rPr>
      <w:tab/>
    </w:r>
    <w:r w:rsidR="00872346">
      <w:rPr>
        <w:rFonts w:cs="Arial"/>
        <w:color w:val="C00000"/>
        <w:sz w:val="14"/>
        <w:szCs w:val="14"/>
      </w:rPr>
      <w:t>SEA V2.</w:t>
    </w:r>
    <w:r w:rsidR="00E100AD">
      <w:rPr>
        <w:rFonts w:cs="Arial"/>
        <w:color w:val="C00000"/>
        <w:sz w:val="14"/>
        <w:szCs w:val="14"/>
      </w:rPr>
      <w:t>3</w:t>
    </w:r>
  </w:p>
  <w:p w14:paraId="4D7DCA6F" w14:textId="3294EE05" w:rsidR="00345221" w:rsidRPr="00787443" w:rsidRDefault="00872346"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Pr>
        <w:rFonts w:cs="Arial"/>
        <w:sz w:val="14"/>
      </w:rPr>
      <w:t>3</w:t>
    </w:r>
    <w:r w:rsidRPr="00E723D8">
      <w:rPr>
        <w:rFonts w:cs="Arial"/>
        <w:noProof/>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D4E3" w14:textId="7BA346B1" w:rsidR="00345221" w:rsidRPr="00DD508A" w:rsidRDefault="00345221" w:rsidP="00E723D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w:t>
    </w:r>
    <w:r w:rsidRPr="00DD508A">
      <w:rPr>
        <w:rFonts w:cs="Arial"/>
        <w:color w:val="C00000"/>
        <w:sz w:val="14"/>
        <w:szCs w:val="14"/>
      </w:rPr>
      <w:t xml:space="preserve"> at </w:t>
    </w:r>
    <w:r w:rsidR="00872346">
      <w:rPr>
        <w:rFonts w:cs="Arial"/>
        <w:color w:val="C00000"/>
        <w:sz w:val="14"/>
        <w:szCs w:val="14"/>
      </w:rPr>
      <w:t>https://</w:t>
    </w:r>
    <w:r w:rsidR="00E100AD">
      <w:rPr>
        <w:rFonts w:cs="Arial"/>
        <w:color w:val="C00000"/>
        <w:sz w:val="14"/>
        <w:szCs w:val="14"/>
      </w:rPr>
      <w:t>kindrik</w:t>
    </w:r>
    <w:r w:rsidR="00872346">
      <w:rPr>
        <w:rFonts w:cs="Arial"/>
        <w:color w:val="C00000"/>
        <w:sz w:val="14"/>
        <w:szCs w:val="14"/>
      </w:rPr>
      <w:t>.sg/templates</w:t>
    </w:r>
    <w:r w:rsidRPr="00DD508A">
      <w:rPr>
        <w:rFonts w:cs="Arial"/>
        <w:color w:val="C00000"/>
        <w:sz w:val="14"/>
        <w:szCs w:val="14"/>
      </w:rPr>
      <w:t>.</w:t>
    </w:r>
  </w:p>
  <w:p w14:paraId="41940260" w14:textId="5C07F117" w:rsidR="00345221" w:rsidRDefault="00345221" w:rsidP="00E723D8">
    <w:pPr>
      <w:spacing w:before="100" w:after="0" w:line="240" w:lineRule="auto"/>
      <w:jc w:val="left"/>
      <w:rPr>
        <w:rFonts w:cs="Arial"/>
        <w:color w:val="C00000"/>
        <w:sz w:val="14"/>
        <w:szCs w:val="14"/>
      </w:rPr>
    </w:pPr>
    <w:r>
      <w:rPr>
        <w:rFonts w:cs="Arial"/>
        <w:color w:val="C00000"/>
        <w:sz w:val="14"/>
        <w:szCs w:val="14"/>
      </w:rPr>
      <w:t xml:space="preserve">© </w:t>
    </w:r>
    <w:r w:rsidR="00E100AD">
      <w:rPr>
        <w:rFonts w:cs="Arial"/>
        <w:color w:val="C00000"/>
        <w:sz w:val="14"/>
        <w:szCs w:val="14"/>
      </w:rPr>
      <w:t>Kindrik Partners</w:t>
    </w:r>
    <w:r w:rsidR="00872346">
      <w:rPr>
        <w:rFonts w:cs="Arial"/>
        <w:color w:val="C00000"/>
        <w:sz w:val="14"/>
        <w:szCs w:val="14"/>
      </w:rPr>
      <w:t xml:space="preserve"> Limited 20</w:t>
    </w:r>
    <w:r w:rsidR="00E100AD">
      <w:rPr>
        <w:rFonts w:cs="Arial"/>
        <w:color w:val="C00000"/>
        <w:sz w:val="14"/>
        <w:szCs w:val="14"/>
      </w:rPr>
      <w:t>20</w:t>
    </w:r>
    <w:r>
      <w:rPr>
        <w:rFonts w:cs="Arial"/>
        <w:color w:val="C00000"/>
        <w:sz w:val="14"/>
        <w:szCs w:val="14"/>
      </w:rPr>
      <w:tab/>
    </w:r>
    <w:r>
      <w:rPr>
        <w:rFonts w:cs="Arial"/>
        <w:color w:val="C00000"/>
        <w:sz w:val="14"/>
        <w:szCs w:val="14"/>
      </w:rPr>
      <w:tab/>
    </w:r>
    <w:r w:rsidR="00872346">
      <w:rPr>
        <w:rFonts w:cs="Arial"/>
        <w:color w:val="C00000"/>
        <w:sz w:val="14"/>
        <w:szCs w:val="14"/>
      </w:rPr>
      <w:t>SEA V2.</w:t>
    </w:r>
    <w:r w:rsidR="0015253D">
      <w:rPr>
        <w:rFonts w:cs="Arial"/>
        <w:color w:val="C00000"/>
        <w:sz w:val="14"/>
        <w:szCs w:val="14"/>
      </w:rPr>
      <w:t>4</w:t>
    </w:r>
  </w:p>
  <w:p w14:paraId="662BE4BB" w14:textId="77777777" w:rsidR="00345221" w:rsidRPr="00D30C7D" w:rsidRDefault="00345221" w:rsidP="00D30C7D">
    <w:pPr>
      <w:spacing w:before="100" w:after="0" w:line="240" w:lineRule="auto"/>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17CC" w14:textId="3391E2BA" w:rsidR="00345221" w:rsidRPr="00DD508A" w:rsidRDefault="00345221" w:rsidP="00787443">
    <w:pPr>
      <w:spacing w:before="100" w:after="0" w:line="240" w:lineRule="auto"/>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w:t>
    </w:r>
    <w:r w:rsidRPr="00DD508A">
      <w:rPr>
        <w:rFonts w:cs="Arial"/>
        <w:color w:val="C00000"/>
        <w:sz w:val="14"/>
        <w:szCs w:val="14"/>
      </w:rPr>
      <w:t xml:space="preserve"> set out at </w:t>
    </w:r>
    <w:r w:rsidR="00872346">
      <w:rPr>
        <w:rFonts w:cs="Arial"/>
        <w:color w:val="C00000"/>
        <w:sz w:val="14"/>
        <w:szCs w:val="14"/>
      </w:rPr>
      <w:t>https://</w:t>
    </w:r>
    <w:r w:rsidR="00E100AD">
      <w:rPr>
        <w:rFonts w:cs="Arial"/>
        <w:color w:val="C00000"/>
        <w:sz w:val="14"/>
        <w:szCs w:val="14"/>
      </w:rPr>
      <w:t>kindrik</w:t>
    </w:r>
    <w:r w:rsidR="00872346">
      <w:rPr>
        <w:rFonts w:cs="Arial"/>
        <w:color w:val="C00000"/>
        <w:sz w:val="14"/>
        <w:szCs w:val="14"/>
      </w:rPr>
      <w:t>.sg/templates</w:t>
    </w:r>
    <w:r w:rsidRPr="00DD508A">
      <w:rPr>
        <w:rFonts w:cs="Arial"/>
        <w:color w:val="C00000"/>
        <w:sz w:val="14"/>
        <w:szCs w:val="14"/>
      </w:rPr>
      <w:t>.</w:t>
    </w:r>
  </w:p>
  <w:p w14:paraId="0311D484" w14:textId="2F7B6EC7" w:rsidR="00345221" w:rsidRDefault="00345221" w:rsidP="00787443">
    <w:pPr>
      <w:spacing w:before="100" w:after="0" w:line="240" w:lineRule="auto"/>
      <w:rPr>
        <w:rFonts w:cs="Arial"/>
        <w:color w:val="C00000"/>
        <w:sz w:val="14"/>
        <w:szCs w:val="14"/>
      </w:rPr>
    </w:pPr>
    <w:r>
      <w:rPr>
        <w:rFonts w:cs="Arial"/>
        <w:color w:val="C00000"/>
        <w:sz w:val="14"/>
        <w:szCs w:val="14"/>
      </w:rPr>
      <w:t xml:space="preserve">© </w:t>
    </w:r>
    <w:r w:rsidR="00E100AD">
      <w:rPr>
        <w:rFonts w:cs="Arial"/>
        <w:color w:val="C00000"/>
        <w:sz w:val="14"/>
        <w:szCs w:val="14"/>
      </w:rPr>
      <w:t>Kindrik Partners</w:t>
    </w:r>
    <w:r w:rsidR="00872346">
      <w:rPr>
        <w:rFonts w:cs="Arial"/>
        <w:color w:val="C00000"/>
        <w:sz w:val="14"/>
        <w:szCs w:val="14"/>
      </w:rPr>
      <w:t xml:space="preserve"> Limited 20</w:t>
    </w:r>
    <w:r w:rsidR="00E100AD">
      <w:rPr>
        <w:rFonts w:cs="Arial"/>
        <w:color w:val="C00000"/>
        <w:sz w:val="14"/>
        <w:szCs w:val="14"/>
      </w:rPr>
      <w:t>20</w:t>
    </w:r>
    <w:r>
      <w:rPr>
        <w:rFonts w:cs="Arial"/>
        <w:color w:val="C00000"/>
        <w:sz w:val="14"/>
        <w:szCs w:val="14"/>
      </w:rPr>
      <w:tab/>
    </w:r>
    <w:r>
      <w:rPr>
        <w:rFonts w:cs="Arial"/>
        <w:color w:val="C00000"/>
        <w:sz w:val="14"/>
        <w:szCs w:val="14"/>
      </w:rPr>
      <w:tab/>
    </w:r>
    <w:r w:rsidR="00872346">
      <w:rPr>
        <w:rFonts w:cs="Arial"/>
        <w:color w:val="C00000"/>
        <w:sz w:val="14"/>
        <w:szCs w:val="14"/>
      </w:rPr>
      <w:t>SEA V2.</w:t>
    </w:r>
    <w:r w:rsidR="00E100AD">
      <w:rPr>
        <w:rFonts w:cs="Arial"/>
        <w:color w:val="C00000"/>
        <w:sz w:val="14"/>
        <w:szCs w:val="14"/>
      </w:rPr>
      <w:t>3</w:t>
    </w:r>
  </w:p>
  <w:p w14:paraId="5E12728A" w14:textId="6E9C8524" w:rsidR="00345221" w:rsidRPr="00E723D8" w:rsidRDefault="00345221"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sidR="00AC030A">
      <w:rPr>
        <w:rFonts w:cs="Arial"/>
        <w:noProof/>
        <w:sz w:val="14"/>
      </w:rPr>
      <w:t>7</w:t>
    </w:r>
    <w:r w:rsidRPr="00E723D8">
      <w:rPr>
        <w:rFonts w:cs="Arial"/>
        <w:noProof/>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E28C" w14:textId="48FD66BD" w:rsidR="00345221" w:rsidRPr="00DD508A" w:rsidRDefault="00345221" w:rsidP="00787443">
    <w:pPr>
      <w:spacing w:beforeLines="100" w:before="240" w:after="0" w:line="240" w:lineRule="auto"/>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872346">
      <w:rPr>
        <w:rFonts w:cs="Arial"/>
        <w:color w:val="C00000"/>
        <w:sz w:val="14"/>
        <w:szCs w:val="14"/>
      </w:rPr>
      <w:t>https://</w:t>
    </w:r>
    <w:r w:rsidR="00AF422C">
      <w:rPr>
        <w:rFonts w:cs="Arial"/>
        <w:color w:val="C00000"/>
        <w:sz w:val="14"/>
        <w:szCs w:val="14"/>
      </w:rPr>
      <w:t>kindrik</w:t>
    </w:r>
    <w:r w:rsidR="00872346">
      <w:rPr>
        <w:rFonts w:cs="Arial"/>
        <w:color w:val="C00000"/>
        <w:sz w:val="14"/>
        <w:szCs w:val="14"/>
      </w:rPr>
      <w:t>.sg/templates</w:t>
    </w:r>
    <w:r w:rsidRPr="00DD508A">
      <w:rPr>
        <w:rFonts w:cs="Arial"/>
        <w:color w:val="C00000"/>
        <w:sz w:val="14"/>
        <w:szCs w:val="14"/>
      </w:rPr>
      <w:t>.</w:t>
    </w:r>
  </w:p>
  <w:p w14:paraId="64A6D00D" w14:textId="1187AFB6" w:rsidR="00345221" w:rsidRDefault="00345221" w:rsidP="00787443">
    <w:pPr>
      <w:spacing w:beforeLines="100" w:before="240" w:after="0" w:line="240" w:lineRule="auto"/>
      <w:rPr>
        <w:rFonts w:cs="Arial"/>
        <w:color w:val="C00000"/>
        <w:sz w:val="14"/>
        <w:szCs w:val="14"/>
      </w:rPr>
    </w:pPr>
    <w:r>
      <w:rPr>
        <w:rFonts w:cs="Arial"/>
        <w:color w:val="C00000"/>
        <w:sz w:val="14"/>
        <w:szCs w:val="14"/>
      </w:rPr>
      <w:t xml:space="preserve">© </w:t>
    </w:r>
    <w:r w:rsidR="00AF422C">
      <w:rPr>
        <w:rFonts w:cs="Arial"/>
        <w:color w:val="C00000"/>
        <w:sz w:val="14"/>
        <w:szCs w:val="14"/>
      </w:rPr>
      <w:t>Kindrik Partners</w:t>
    </w:r>
    <w:r w:rsidR="00872346">
      <w:rPr>
        <w:rFonts w:cs="Arial"/>
        <w:color w:val="C00000"/>
        <w:sz w:val="14"/>
        <w:szCs w:val="14"/>
      </w:rPr>
      <w:t xml:space="preserve"> Limited 20</w:t>
    </w:r>
    <w:r w:rsidR="00AF422C">
      <w:rPr>
        <w:rFonts w:cs="Arial"/>
        <w:color w:val="C00000"/>
        <w:sz w:val="14"/>
        <w:szCs w:val="14"/>
      </w:rPr>
      <w:t>20</w:t>
    </w:r>
    <w:r>
      <w:rPr>
        <w:rFonts w:cs="Arial"/>
        <w:color w:val="C00000"/>
        <w:sz w:val="14"/>
        <w:szCs w:val="14"/>
      </w:rPr>
      <w:tab/>
    </w:r>
    <w:r>
      <w:rPr>
        <w:rFonts w:cs="Arial"/>
        <w:color w:val="C00000"/>
        <w:sz w:val="14"/>
        <w:szCs w:val="14"/>
      </w:rPr>
      <w:tab/>
    </w:r>
    <w:r w:rsidR="00872346">
      <w:rPr>
        <w:rFonts w:cs="Arial"/>
        <w:color w:val="C00000"/>
        <w:sz w:val="14"/>
        <w:szCs w:val="14"/>
      </w:rPr>
      <w:t>SEA V2.</w:t>
    </w:r>
    <w:r w:rsidR="00AF422C">
      <w:rPr>
        <w:rFonts w:cs="Arial"/>
        <w:color w:val="C00000"/>
        <w:sz w:val="14"/>
        <w:szCs w:val="14"/>
      </w:rPr>
      <w:t>3</w:t>
    </w:r>
  </w:p>
  <w:p w14:paraId="6E886F97" w14:textId="5FC68931" w:rsidR="00345221" w:rsidRPr="00787443" w:rsidRDefault="00345221"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sidR="00AC030A">
      <w:rPr>
        <w:rFonts w:cs="Arial"/>
        <w:noProof/>
        <w:sz w:val="14"/>
        <w:szCs w:val="14"/>
      </w:rPr>
      <w:t>13</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B40" w14:textId="77777777" w:rsidR="003F0BAA" w:rsidRDefault="003F0BAA">
      <w:r>
        <w:separator/>
      </w:r>
    </w:p>
    <w:p w14:paraId="6F4C2E12" w14:textId="77777777" w:rsidR="003F0BAA" w:rsidRDefault="003F0BAA"/>
  </w:footnote>
  <w:footnote w:type="continuationSeparator" w:id="0">
    <w:p w14:paraId="33299F93" w14:textId="77777777" w:rsidR="003F0BAA" w:rsidRDefault="003F0BAA">
      <w:r>
        <w:continuationSeparator/>
      </w:r>
    </w:p>
    <w:p w14:paraId="5EDB87FE" w14:textId="77777777" w:rsidR="003F0BAA" w:rsidRDefault="003F0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4EEC" w14:textId="77777777" w:rsidR="00345221" w:rsidRPr="00E646CE" w:rsidRDefault="00345221" w:rsidP="000417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6D53" w14:textId="77777777" w:rsidR="00345221" w:rsidRPr="002A728B" w:rsidRDefault="00345221" w:rsidP="002A728B">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F5AF" w14:textId="77777777" w:rsidR="00345221" w:rsidRPr="002A728B" w:rsidRDefault="00345221" w:rsidP="002A728B">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C20C" w14:textId="77777777" w:rsidR="00345221" w:rsidRPr="002A728B" w:rsidRDefault="00345221"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9A2B" w14:textId="77777777" w:rsidR="00345221" w:rsidRPr="002A728B" w:rsidRDefault="00345221"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1"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3"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4"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5"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7"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7"/>
  </w:num>
  <w:num w:numId="6">
    <w:abstractNumId w:val="9"/>
  </w:num>
  <w:num w:numId="7">
    <w:abstractNumId w:val="11"/>
  </w:num>
  <w:num w:numId="8">
    <w:abstractNumId w:val="3"/>
  </w:num>
  <w:num w:numId="9">
    <w:abstractNumId w:val="12"/>
  </w:num>
  <w:num w:numId="10">
    <w:abstractNumId w:val="10"/>
  </w:num>
  <w:num w:numId="11">
    <w:abstractNumId w:val="6"/>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05"/>
    <w:rsid w:val="00001056"/>
    <w:rsid w:val="00007947"/>
    <w:rsid w:val="00010276"/>
    <w:rsid w:val="00012105"/>
    <w:rsid w:val="00015197"/>
    <w:rsid w:val="0002064C"/>
    <w:rsid w:val="000219DE"/>
    <w:rsid w:val="000255B4"/>
    <w:rsid w:val="00026594"/>
    <w:rsid w:val="00027574"/>
    <w:rsid w:val="00027B7B"/>
    <w:rsid w:val="00031A6E"/>
    <w:rsid w:val="00033FAD"/>
    <w:rsid w:val="000376D4"/>
    <w:rsid w:val="00041741"/>
    <w:rsid w:val="00043C60"/>
    <w:rsid w:val="000460C3"/>
    <w:rsid w:val="00050731"/>
    <w:rsid w:val="00050900"/>
    <w:rsid w:val="00064843"/>
    <w:rsid w:val="000666A6"/>
    <w:rsid w:val="00066B38"/>
    <w:rsid w:val="0006786B"/>
    <w:rsid w:val="00071CE5"/>
    <w:rsid w:val="000757C2"/>
    <w:rsid w:val="00077EE2"/>
    <w:rsid w:val="00083061"/>
    <w:rsid w:val="00083F95"/>
    <w:rsid w:val="000851FB"/>
    <w:rsid w:val="000857EE"/>
    <w:rsid w:val="000A28CD"/>
    <w:rsid w:val="000A3127"/>
    <w:rsid w:val="000A3C99"/>
    <w:rsid w:val="000A5AB8"/>
    <w:rsid w:val="000B05FC"/>
    <w:rsid w:val="000B6BD8"/>
    <w:rsid w:val="000C481D"/>
    <w:rsid w:val="000F0D17"/>
    <w:rsid w:val="000F51A0"/>
    <w:rsid w:val="000F565B"/>
    <w:rsid w:val="000F6776"/>
    <w:rsid w:val="00100360"/>
    <w:rsid w:val="00104612"/>
    <w:rsid w:val="00104718"/>
    <w:rsid w:val="001057B3"/>
    <w:rsid w:val="00105F5A"/>
    <w:rsid w:val="00110847"/>
    <w:rsid w:val="00112C2D"/>
    <w:rsid w:val="00115F75"/>
    <w:rsid w:val="00125C9E"/>
    <w:rsid w:val="001278E4"/>
    <w:rsid w:val="00132BE7"/>
    <w:rsid w:val="001331CE"/>
    <w:rsid w:val="0013489C"/>
    <w:rsid w:val="00141A00"/>
    <w:rsid w:val="00141DAD"/>
    <w:rsid w:val="0015253D"/>
    <w:rsid w:val="00160569"/>
    <w:rsid w:val="00166F45"/>
    <w:rsid w:val="00172C4F"/>
    <w:rsid w:val="001801BB"/>
    <w:rsid w:val="00186239"/>
    <w:rsid w:val="001868C4"/>
    <w:rsid w:val="001868FC"/>
    <w:rsid w:val="001A0E91"/>
    <w:rsid w:val="001A4D84"/>
    <w:rsid w:val="001A641E"/>
    <w:rsid w:val="001C1709"/>
    <w:rsid w:val="001C5953"/>
    <w:rsid w:val="001C732E"/>
    <w:rsid w:val="001D2E7D"/>
    <w:rsid w:val="001D44CF"/>
    <w:rsid w:val="001D5177"/>
    <w:rsid w:val="001D5CA9"/>
    <w:rsid w:val="001E13A6"/>
    <w:rsid w:val="001E27FE"/>
    <w:rsid w:val="001E6023"/>
    <w:rsid w:val="002017D3"/>
    <w:rsid w:val="002018A2"/>
    <w:rsid w:val="002070A3"/>
    <w:rsid w:val="0021143D"/>
    <w:rsid w:val="002247D8"/>
    <w:rsid w:val="0022511F"/>
    <w:rsid w:val="00225561"/>
    <w:rsid w:val="00230764"/>
    <w:rsid w:val="00231095"/>
    <w:rsid w:val="00233E0A"/>
    <w:rsid w:val="002401D5"/>
    <w:rsid w:val="00240B3F"/>
    <w:rsid w:val="00241912"/>
    <w:rsid w:val="00253FD0"/>
    <w:rsid w:val="00260F92"/>
    <w:rsid w:val="00271471"/>
    <w:rsid w:val="00275AB8"/>
    <w:rsid w:val="00282B11"/>
    <w:rsid w:val="00283D12"/>
    <w:rsid w:val="002857DF"/>
    <w:rsid w:val="00286E4E"/>
    <w:rsid w:val="0029532F"/>
    <w:rsid w:val="00297056"/>
    <w:rsid w:val="002A1DA8"/>
    <w:rsid w:val="002A728B"/>
    <w:rsid w:val="002B0F2F"/>
    <w:rsid w:val="002B5934"/>
    <w:rsid w:val="002B76B3"/>
    <w:rsid w:val="002C04B2"/>
    <w:rsid w:val="002C5C64"/>
    <w:rsid w:val="002C7190"/>
    <w:rsid w:val="002C77C9"/>
    <w:rsid w:val="002D4644"/>
    <w:rsid w:val="002D6E97"/>
    <w:rsid w:val="002E0F5B"/>
    <w:rsid w:val="002E1016"/>
    <w:rsid w:val="002E58F7"/>
    <w:rsid w:val="002E615D"/>
    <w:rsid w:val="002F29A3"/>
    <w:rsid w:val="002F5056"/>
    <w:rsid w:val="002F7F57"/>
    <w:rsid w:val="00302FED"/>
    <w:rsid w:val="00303D6A"/>
    <w:rsid w:val="00311B3C"/>
    <w:rsid w:val="00313523"/>
    <w:rsid w:val="00315706"/>
    <w:rsid w:val="00316857"/>
    <w:rsid w:val="003253CB"/>
    <w:rsid w:val="0032549B"/>
    <w:rsid w:val="00331805"/>
    <w:rsid w:val="003323A7"/>
    <w:rsid w:val="0033475D"/>
    <w:rsid w:val="00334ACF"/>
    <w:rsid w:val="00335EF5"/>
    <w:rsid w:val="003376D1"/>
    <w:rsid w:val="00337CA5"/>
    <w:rsid w:val="003407DA"/>
    <w:rsid w:val="00343573"/>
    <w:rsid w:val="00343C12"/>
    <w:rsid w:val="003451A0"/>
    <w:rsid w:val="00345221"/>
    <w:rsid w:val="00347448"/>
    <w:rsid w:val="003503E5"/>
    <w:rsid w:val="00354C96"/>
    <w:rsid w:val="00356CCC"/>
    <w:rsid w:val="00366153"/>
    <w:rsid w:val="00367B30"/>
    <w:rsid w:val="00371CC1"/>
    <w:rsid w:val="00375414"/>
    <w:rsid w:val="00376A42"/>
    <w:rsid w:val="00382C03"/>
    <w:rsid w:val="0038353B"/>
    <w:rsid w:val="0039349F"/>
    <w:rsid w:val="00394AA8"/>
    <w:rsid w:val="003A291B"/>
    <w:rsid w:val="003A4CF2"/>
    <w:rsid w:val="003A78D8"/>
    <w:rsid w:val="003B36BC"/>
    <w:rsid w:val="003B50BA"/>
    <w:rsid w:val="003B5FBF"/>
    <w:rsid w:val="003B7FFD"/>
    <w:rsid w:val="003C0D6C"/>
    <w:rsid w:val="003C2316"/>
    <w:rsid w:val="003D4E89"/>
    <w:rsid w:val="003D7280"/>
    <w:rsid w:val="003D7886"/>
    <w:rsid w:val="003E0694"/>
    <w:rsid w:val="003E78C9"/>
    <w:rsid w:val="003F03DB"/>
    <w:rsid w:val="003F0BAA"/>
    <w:rsid w:val="00407200"/>
    <w:rsid w:val="00411C22"/>
    <w:rsid w:val="00421F03"/>
    <w:rsid w:val="00422B30"/>
    <w:rsid w:val="0042472D"/>
    <w:rsid w:val="004251F0"/>
    <w:rsid w:val="004263D2"/>
    <w:rsid w:val="00431558"/>
    <w:rsid w:val="00436A79"/>
    <w:rsid w:val="00437150"/>
    <w:rsid w:val="00440FA3"/>
    <w:rsid w:val="00443673"/>
    <w:rsid w:val="00452702"/>
    <w:rsid w:val="00453951"/>
    <w:rsid w:val="00453C1D"/>
    <w:rsid w:val="0046194D"/>
    <w:rsid w:val="004625A6"/>
    <w:rsid w:val="004649F0"/>
    <w:rsid w:val="00466093"/>
    <w:rsid w:val="00466F83"/>
    <w:rsid w:val="00470531"/>
    <w:rsid w:val="00474E5B"/>
    <w:rsid w:val="0048067A"/>
    <w:rsid w:val="00487759"/>
    <w:rsid w:val="00490708"/>
    <w:rsid w:val="004936A8"/>
    <w:rsid w:val="00497D8B"/>
    <w:rsid w:val="004A2D92"/>
    <w:rsid w:val="004B47DD"/>
    <w:rsid w:val="004B63E7"/>
    <w:rsid w:val="004C5017"/>
    <w:rsid w:val="004D2F24"/>
    <w:rsid w:val="004D34BC"/>
    <w:rsid w:val="004E0254"/>
    <w:rsid w:val="004E7AD8"/>
    <w:rsid w:val="004F3D18"/>
    <w:rsid w:val="004F7EA6"/>
    <w:rsid w:val="00500463"/>
    <w:rsid w:val="005016ED"/>
    <w:rsid w:val="00501A1E"/>
    <w:rsid w:val="00501EA3"/>
    <w:rsid w:val="00505307"/>
    <w:rsid w:val="00514FD4"/>
    <w:rsid w:val="00515DD8"/>
    <w:rsid w:val="005250C5"/>
    <w:rsid w:val="0052676D"/>
    <w:rsid w:val="0053398D"/>
    <w:rsid w:val="00535795"/>
    <w:rsid w:val="00537CDA"/>
    <w:rsid w:val="005402EC"/>
    <w:rsid w:val="005405FF"/>
    <w:rsid w:val="005408E4"/>
    <w:rsid w:val="00544073"/>
    <w:rsid w:val="00544450"/>
    <w:rsid w:val="00545137"/>
    <w:rsid w:val="00546305"/>
    <w:rsid w:val="005560DD"/>
    <w:rsid w:val="005568AC"/>
    <w:rsid w:val="00564817"/>
    <w:rsid w:val="00565804"/>
    <w:rsid w:val="00571EBE"/>
    <w:rsid w:val="00571FA3"/>
    <w:rsid w:val="00573E3C"/>
    <w:rsid w:val="00577621"/>
    <w:rsid w:val="00585B94"/>
    <w:rsid w:val="00594E34"/>
    <w:rsid w:val="00595132"/>
    <w:rsid w:val="00596040"/>
    <w:rsid w:val="005972F9"/>
    <w:rsid w:val="005973A4"/>
    <w:rsid w:val="005A22B3"/>
    <w:rsid w:val="005A5592"/>
    <w:rsid w:val="005A754C"/>
    <w:rsid w:val="005B4FCD"/>
    <w:rsid w:val="005B5C16"/>
    <w:rsid w:val="005C217D"/>
    <w:rsid w:val="005C314E"/>
    <w:rsid w:val="005E47B4"/>
    <w:rsid w:val="005F3211"/>
    <w:rsid w:val="005F37B5"/>
    <w:rsid w:val="005F7A73"/>
    <w:rsid w:val="00601C9D"/>
    <w:rsid w:val="00602C9A"/>
    <w:rsid w:val="00607DAE"/>
    <w:rsid w:val="006173A1"/>
    <w:rsid w:val="00620AD5"/>
    <w:rsid w:val="00621154"/>
    <w:rsid w:val="0063439A"/>
    <w:rsid w:val="00634850"/>
    <w:rsid w:val="00644780"/>
    <w:rsid w:val="00645A3D"/>
    <w:rsid w:val="00646C29"/>
    <w:rsid w:val="006512D7"/>
    <w:rsid w:val="0065299A"/>
    <w:rsid w:val="00655C30"/>
    <w:rsid w:val="006749BA"/>
    <w:rsid w:val="006833AD"/>
    <w:rsid w:val="00683E20"/>
    <w:rsid w:val="00690785"/>
    <w:rsid w:val="00691D51"/>
    <w:rsid w:val="00694A38"/>
    <w:rsid w:val="006966CD"/>
    <w:rsid w:val="00696B86"/>
    <w:rsid w:val="006A06C8"/>
    <w:rsid w:val="006A67F5"/>
    <w:rsid w:val="006B6BCA"/>
    <w:rsid w:val="006C3CB8"/>
    <w:rsid w:val="006C50B7"/>
    <w:rsid w:val="006C7CDC"/>
    <w:rsid w:val="006D2D66"/>
    <w:rsid w:val="006D382A"/>
    <w:rsid w:val="006D3DFC"/>
    <w:rsid w:val="006D42F3"/>
    <w:rsid w:val="006D4C06"/>
    <w:rsid w:val="006E1839"/>
    <w:rsid w:val="006E1C91"/>
    <w:rsid w:val="006F2682"/>
    <w:rsid w:val="006F461C"/>
    <w:rsid w:val="007001ED"/>
    <w:rsid w:val="007017D1"/>
    <w:rsid w:val="007060A3"/>
    <w:rsid w:val="0071191D"/>
    <w:rsid w:val="00716A31"/>
    <w:rsid w:val="00716C06"/>
    <w:rsid w:val="00720EFC"/>
    <w:rsid w:val="007210CD"/>
    <w:rsid w:val="00721E3A"/>
    <w:rsid w:val="0072713C"/>
    <w:rsid w:val="00734712"/>
    <w:rsid w:val="007375F6"/>
    <w:rsid w:val="00743A9B"/>
    <w:rsid w:val="00746ECD"/>
    <w:rsid w:val="00757048"/>
    <w:rsid w:val="00760F23"/>
    <w:rsid w:val="007725A5"/>
    <w:rsid w:val="00773708"/>
    <w:rsid w:val="00777C0E"/>
    <w:rsid w:val="00780385"/>
    <w:rsid w:val="00787443"/>
    <w:rsid w:val="00791DC6"/>
    <w:rsid w:val="007A17F2"/>
    <w:rsid w:val="007A2070"/>
    <w:rsid w:val="007A38AE"/>
    <w:rsid w:val="007A5360"/>
    <w:rsid w:val="007A5BC4"/>
    <w:rsid w:val="007C2894"/>
    <w:rsid w:val="007C6B02"/>
    <w:rsid w:val="007C742E"/>
    <w:rsid w:val="007C7746"/>
    <w:rsid w:val="007E08C9"/>
    <w:rsid w:val="007E46B1"/>
    <w:rsid w:val="007F06D0"/>
    <w:rsid w:val="007F713B"/>
    <w:rsid w:val="0080096E"/>
    <w:rsid w:val="0080316A"/>
    <w:rsid w:val="008038D7"/>
    <w:rsid w:val="00810BDC"/>
    <w:rsid w:val="00820A2E"/>
    <w:rsid w:val="00822DDF"/>
    <w:rsid w:val="00834D1D"/>
    <w:rsid w:val="0084439B"/>
    <w:rsid w:val="00847F08"/>
    <w:rsid w:val="00853591"/>
    <w:rsid w:val="0085655A"/>
    <w:rsid w:val="00872346"/>
    <w:rsid w:val="008B156A"/>
    <w:rsid w:val="008B258B"/>
    <w:rsid w:val="008B3785"/>
    <w:rsid w:val="008B5B92"/>
    <w:rsid w:val="008B730B"/>
    <w:rsid w:val="008D0380"/>
    <w:rsid w:val="008D403D"/>
    <w:rsid w:val="008D7DA6"/>
    <w:rsid w:val="008F523A"/>
    <w:rsid w:val="00906265"/>
    <w:rsid w:val="00912A32"/>
    <w:rsid w:val="00914FA1"/>
    <w:rsid w:val="009210C5"/>
    <w:rsid w:val="009241BF"/>
    <w:rsid w:val="00924A6E"/>
    <w:rsid w:val="0092579E"/>
    <w:rsid w:val="00925C58"/>
    <w:rsid w:val="0094525F"/>
    <w:rsid w:val="009462C8"/>
    <w:rsid w:val="00946EF6"/>
    <w:rsid w:val="0095139A"/>
    <w:rsid w:val="00952AAD"/>
    <w:rsid w:val="0095648F"/>
    <w:rsid w:val="00960BCA"/>
    <w:rsid w:val="009646A5"/>
    <w:rsid w:val="00966D41"/>
    <w:rsid w:val="00967040"/>
    <w:rsid w:val="009670CA"/>
    <w:rsid w:val="00973190"/>
    <w:rsid w:val="00983E23"/>
    <w:rsid w:val="0098523A"/>
    <w:rsid w:val="0099205C"/>
    <w:rsid w:val="009924AD"/>
    <w:rsid w:val="009A3AD7"/>
    <w:rsid w:val="009A4973"/>
    <w:rsid w:val="009B3DF3"/>
    <w:rsid w:val="009C03D4"/>
    <w:rsid w:val="009C1DA1"/>
    <w:rsid w:val="009C20CD"/>
    <w:rsid w:val="009C291C"/>
    <w:rsid w:val="009C371B"/>
    <w:rsid w:val="009D4084"/>
    <w:rsid w:val="009D4398"/>
    <w:rsid w:val="009D5A61"/>
    <w:rsid w:val="009E7750"/>
    <w:rsid w:val="009F5449"/>
    <w:rsid w:val="00A05C67"/>
    <w:rsid w:val="00A05F85"/>
    <w:rsid w:val="00A0690A"/>
    <w:rsid w:val="00A129C9"/>
    <w:rsid w:val="00A16388"/>
    <w:rsid w:val="00A20ED1"/>
    <w:rsid w:val="00A25038"/>
    <w:rsid w:val="00A2559F"/>
    <w:rsid w:val="00A32750"/>
    <w:rsid w:val="00A47F7F"/>
    <w:rsid w:val="00A52A1B"/>
    <w:rsid w:val="00A54D31"/>
    <w:rsid w:val="00A6180F"/>
    <w:rsid w:val="00A7317E"/>
    <w:rsid w:val="00A76FF7"/>
    <w:rsid w:val="00A777C2"/>
    <w:rsid w:val="00A82FB1"/>
    <w:rsid w:val="00A85853"/>
    <w:rsid w:val="00A8756A"/>
    <w:rsid w:val="00A9066D"/>
    <w:rsid w:val="00A93B5E"/>
    <w:rsid w:val="00AA43B7"/>
    <w:rsid w:val="00AA4FC8"/>
    <w:rsid w:val="00AB0430"/>
    <w:rsid w:val="00AB3EF1"/>
    <w:rsid w:val="00AB4F17"/>
    <w:rsid w:val="00AB7FA7"/>
    <w:rsid w:val="00AC030A"/>
    <w:rsid w:val="00AC08C0"/>
    <w:rsid w:val="00AC0C4C"/>
    <w:rsid w:val="00AD10E5"/>
    <w:rsid w:val="00AD77D2"/>
    <w:rsid w:val="00AD7908"/>
    <w:rsid w:val="00AE1A71"/>
    <w:rsid w:val="00AE29FC"/>
    <w:rsid w:val="00AF422C"/>
    <w:rsid w:val="00B0693D"/>
    <w:rsid w:val="00B12E53"/>
    <w:rsid w:val="00B1392F"/>
    <w:rsid w:val="00B155BD"/>
    <w:rsid w:val="00B17F11"/>
    <w:rsid w:val="00B215DF"/>
    <w:rsid w:val="00B22CAE"/>
    <w:rsid w:val="00B24E64"/>
    <w:rsid w:val="00B24F12"/>
    <w:rsid w:val="00B252A0"/>
    <w:rsid w:val="00B25942"/>
    <w:rsid w:val="00B27140"/>
    <w:rsid w:val="00B37604"/>
    <w:rsid w:val="00B45C68"/>
    <w:rsid w:val="00B475A7"/>
    <w:rsid w:val="00B50C01"/>
    <w:rsid w:val="00B53483"/>
    <w:rsid w:val="00B61D46"/>
    <w:rsid w:val="00B64E0D"/>
    <w:rsid w:val="00B67119"/>
    <w:rsid w:val="00B758F9"/>
    <w:rsid w:val="00B83761"/>
    <w:rsid w:val="00B854DC"/>
    <w:rsid w:val="00B929AB"/>
    <w:rsid w:val="00B94C11"/>
    <w:rsid w:val="00B96226"/>
    <w:rsid w:val="00B964A5"/>
    <w:rsid w:val="00BA6178"/>
    <w:rsid w:val="00BB1A2B"/>
    <w:rsid w:val="00BB6B13"/>
    <w:rsid w:val="00BC1107"/>
    <w:rsid w:val="00BC7F20"/>
    <w:rsid w:val="00BD1943"/>
    <w:rsid w:val="00BD1C33"/>
    <w:rsid w:val="00BD4B29"/>
    <w:rsid w:val="00BD54EF"/>
    <w:rsid w:val="00BD6B18"/>
    <w:rsid w:val="00BE0ED6"/>
    <w:rsid w:val="00BE1B9B"/>
    <w:rsid w:val="00BE20AF"/>
    <w:rsid w:val="00BE4F1B"/>
    <w:rsid w:val="00BF3B01"/>
    <w:rsid w:val="00C00424"/>
    <w:rsid w:val="00C0122D"/>
    <w:rsid w:val="00C15B28"/>
    <w:rsid w:val="00C161C5"/>
    <w:rsid w:val="00C22005"/>
    <w:rsid w:val="00C225C1"/>
    <w:rsid w:val="00C27F2B"/>
    <w:rsid w:val="00C30BA7"/>
    <w:rsid w:val="00C33771"/>
    <w:rsid w:val="00C35C4F"/>
    <w:rsid w:val="00C4007D"/>
    <w:rsid w:val="00C450B3"/>
    <w:rsid w:val="00C53979"/>
    <w:rsid w:val="00C549F7"/>
    <w:rsid w:val="00C618DC"/>
    <w:rsid w:val="00C74C39"/>
    <w:rsid w:val="00C74F55"/>
    <w:rsid w:val="00C765C5"/>
    <w:rsid w:val="00C907E3"/>
    <w:rsid w:val="00C90D66"/>
    <w:rsid w:val="00CA6E4E"/>
    <w:rsid w:val="00CB19B9"/>
    <w:rsid w:val="00CB5737"/>
    <w:rsid w:val="00CB63E0"/>
    <w:rsid w:val="00CC3860"/>
    <w:rsid w:val="00CC38D9"/>
    <w:rsid w:val="00CE1149"/>
    <w:rsid w:val="00CE2BBD"/>
    <w:rsid w:val="00CE4B89"/>
    <w:rsid w:val="00CF7C72"/>
    <w:rsid w:val="00D24A10"/>
    <w:rsid w:val="00D30C7D"/>
    <w:rsid w:val="00D362C1"/>
    <w:rsid w:val="00D43031"/>
    <w:rsid w:val="00D4405C"/>
    <w:rsid w:val="00D445E9"/>
    <w:rsid w:val="00D44FBE"/>
    <w:rsid w:val="00D577A7"/>
    <w:rsid w:val="00D620A8"/>
    <w:rsid w:val="00D64256"/>
    <w:rsid w:val="00D67104"/>
    <w:rsid w:val="00D67204"/>
    <w:rsid w:val="00D67DE6"/>
    <w:rsid w:val="00D76912"/>
    <w:rsid w:val="00D81816"/>
    <w:rsid w:val="00D83128"/>
    <w:rsid w:val="00DA5374"/>
    <w:rsid w:val="00DA7080"/>
    <w:rsid w:val="00DB031A"/>
    <w:rsid w:val="00DB31B9"/>
    <w:rsid w:val="00DC23C7"/>
    <w:rsid w:val="00DC4EFC"/>
    <w:rsid w:val="00DC69F1"/>
    <w:rsid w:val="00DD1EC5"/>
    <w:rsid w:val="00DD5CFC"/>
    <w:rsid w:val="00DD7186"/>
    <w:rsid w:val="00DE5E6A"/>
    <w:rsid w:val="00E00E27"/>
    <w:rsid w:val="00E100AD"/>
    <w:rsid w:val="00E1295D"/>
    <w:rsid w:val="00E2102E"/>
    <w:rsid w:val="00E22FDF"/>
    <w:rsid w:val="00E230DC"/>
    <w:rsid w:val="00E23CA0"/>
    <w:rsid w:val="00E37940"/>
    <w:rsid w:val="00E41CE6"/>
    <w:rsid w:val="00E41DBB"/>
    <w:rsid w:val="00E4310D"/>
    <w:rsid w:val="00E501B5"/>
    <w:rsid w:val="00E56C9E"/>
    <w:rsid w:val="00E6253D"/>
    <w:rsid w:val="00E6396F"/>
    <w:rsid w:val="00E65093"/>
    <w:rsid w:val="00E723D8"/>
    <w:rsid w:val="00E7362D"/>
    <w:rsid w:val="00E81780"/>
    <w:rsid w:val="00E81E37"/>
    <w:rsid w:val="00E83F6F"/>
    <w:rsid w:val="00E86276"/>
    <w:rsid w:val="00E91E36"/>
    <w:rsid w:val="00E91E91"/>
    <w:rsid w:val="00E95536"/>
    <w:rsid w:val="00EA5A3E"/>
    <w:rsid w:val="00EB1F30"/>
    <w:rsid w:val="00EB5A74"/>
    <w:rsid w:val="00EB7880"/>
    <w:rsid w:val="00ED20F5"/>
    <w:rsid w:val="00ED2586"/>
    <w:rsid w:val="00EE1D97"/>
    <w:rsid w:val="00EE27F2"/>
    <w:rsid w:val="00EF30F5"/>
    <w:rsid w:val="00EF6E6D"/>
    <w:rsid w:val="00F01299"/>
    <w:rsid w:val="00F04EA9"/>
    <w:rsid w:val="00F06D59"/>
    <w:rsid w:val="00F10868"/>
    <w:rsid w:val="00F20016"/>
    <w:rsid w:val="00F20D98"/>
    <w:rsid w:val="00F252A1"/>
    <w:rsid w:val="00F271A2"/>
    <w:rsid w:val="00F2741E"/>
    <w:rsid w:val="00F31A5A"/>
    <w:rsid w:val="00F32603"/>
    <w:rsid w:val="00F33DBB"/>
    <w:rsid w:val="00F43C25"/>
    <w:rsid w:val="00F47E48"/>
    <w:rsid w:val="00F509D7"/>
    <w:rsid w:val="00F5200D"/>
    <w:rsid w:val="00F52A50"/>
    <w:rsid w:val="00F5724C"/>
    <w:rsid w:val="00F6075A"/>
    <w:rsid w:val="00F63E0E"/>
    <w:rsid w:val="00F66215"/>
    <w:rsid w:val="00F70C7E"/>
    <w:rsid w:val="00F75261"/>
    <w:rsid w:val="00F82585"/>
    <w:rsid w:val="00F933FC"/>
    <w:rsid w:val="00F9357E"/>
    <w:rsid w:val="00F94265"/>
    <w:rsid w:val="00F9486A"/>
    <w:rsid w:val="00F9548C"/>
    <w:rsid w:val="00FA0FED"/>
    <w:rsid w:val="00FA36E0"/>
    <w:rsid w:val="00FB0052"/>
    <w:rsid w:val="00FC2712"/>
    <w:rsid w:val="00FC3401"/>
    <w:rsid w:val="00FC6572"/>
    <w:rsid w:val="00FD3DD8"/>
    <w:rsid w:val="00FD60B4"/>
    <w:rsid w:val="00FE0B2A"/>
    <w:rsid w:val="00FE3373"/>
    <w:rsid w:val="00FE4C45"/>
    <w:rsid w:val="00FE6101"/>
    <w:rsid w:val="00FF6240"/>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C0372C"/>
  <w15:docId w15:val="{F464775E-5AD7-480E-8BC6-19349BDA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764"/>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6749BA"/>
    <w:pPr>
      <w:numPr>
        <w:ilvl w:val="1"/>
        <w:numId w:val="4"/>
      </w:numPr>
      <w:spacing w:before="120" w:line="320" w:lineRule="atLeast"/>
      <w:jc w:val="left"/>
    </w:pPr>
    <w:rPr>
      <w:rFonts w:cs="Arial"/>
      <w:noProof/>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8"/>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F271A2"/>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10"/>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10"/>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10"/>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10"/>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1"/>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1"/>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1"/>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1"/>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1"/>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2"/>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styleId="ListNumber">
    <w:name w:val="List Number"/>
    <w:basedOn w:val="Normal"/>
    <w:rsid w:val="001E27FE"/>
    <w:pPr>
      <w:numPr>
        <w:numId w:val="13"/>
      </w:numPr>
      <w:tabs>
        <w:tab w:val="clear" w:pos="360"/>
      </w:tabs>
      <w:spacing w:after="0" w:line="240" w:lineRule="auto"/>
      <w:ind w:left="317" w:hanging="283"/>
    </w:pPr>
    <w:rPr>
      <w:rFonts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82648385">
      <w:bodyDiv w:val="1"/>
      <w:marLeft w:val="0"/>
      <w:marRight w:val="0"/>
      <w:marTop w:val="0"/>
      <w:marBottom w:val="0"/>
      <w:divBdr>
        <w:top w:val="none" w:sz="0" w:space="0" w:color="auto"/>
        <w:left w:val="none" w:sz="0" w:space="0" w:color="auto"/>
        <w:bottom w:val="none" w:sz="0" w:space="0" w:color="auto"/>
        <w:right w:val="none" w:sz="0" w:space="0" w:color="auto"/>
      </w:divBdr>
    </w:div>
    <w:div w:id="237328138">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52368831">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928006831">
      <w:bodyDiv w:val="1"/>
      <w:marLeft w:val="0"/>
      <w:marRight w:val="0"/>
      <w:marTop w:val="0"/>
      <w:marBottom w:val="0"/>
      <w:divBdr>
        <w:top w:val="none" w:sz="0" w:space="0" w:color="auto"/>
        <w:left w:val="none" w:sz="0" w:space="0" w:color="auto"/>
        <w:bottom w:val="none" w:sz="0" w:space="0" w:color="auto"/>
        <w:right w:val="none" w:sz="0" w:space="0" w:color="auto"/>
      </w:divBdr>
    </w:div>
    <w:div w:id="1267269784">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14015-FE56-4BC5-950F-D6AB3AA61E26}">
  <ds:schemaRefs>
    <ds:schemaRef ds:uri="http://schemas.microsoft.com/sharepoint/v3/contenttype/forms"/>
  </ds:schemaRefs>
</ds:datastoreItem>
</file>

<file path=customXml/itemProps2.xml><?xml version="1.0" encoding="utf-8"?>
<ds:datastoreItem xmlns:ds="http://schemas.openxmlformats.org/officeDocument/2006/customXml" ds:itemID="{1AB22203-30E9-44F9-8AD1-007DD83652C9}">
  <ds:schemaRefs>
    <ds:schemaRef ds:uri="http://schemas.openxmlformats.org/officeDocument/2006/bibliography"/>
  </ds:schemaRefs>
</ds:datastoreItem>
</file>

<file path=customXml/itemProps3.xml><?xml version="1.0" encoding="utf-8"?>
<ds:datastoreItem xmlns:ds="http://schemas.openxmlformats.org/officeDocument/2006/customXml" ds:itemID="{114B0335-77F9-4351-A429-41DC7B5D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5360B-7560-4326-8E12-72019E7A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 Asia SAFE Template</vt:lpstr>
    </vt:vector>
  </TitlesOfParts>
  <Company>Kindrik Partners</Company>
  <LinksUpToDate>false</LinksUpToDate>
  <CharactersWithSpaces>26239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SAFE Template</dc:title>
  <dc:subject>Convertible loan</dc:subject>
  <dc:creator>Kindrik Partners</dc:creator>
  <cp:keywords>convertible loan; safe; simple agreement future equity; start-up; startup; capital raising; VC; tech; venture capital; equity financing; financing round; startup; start-up; company; template; download; legal document; legal template; free download</cp:keywords>
  <dc:description>This is a simple convertible loan agreement intended to be used when a shareholder lends money to a company, generally as a form of bridging finance until an expected event takes place (e.g. the signing of a large commercial agreement or a capital raising round).</dc:description>
  <cp:lastModifiedBy>KP</cp:lastModifiedBy>
  <cp:revision>2</cp:revision>
  <cp:lastPrinted>2021-05-25T07:47:00Z</cp:lastPrinted>
  <dcterms:created xsi:type="dcterms:W3CDTF">2021-10-11T09:08:00Z</dcterms:created>
  <dcterms:modified xsi:type="dcterms:W3CDTF">2021-10-11T09:08:00Z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