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6801" w14:textId="77777777" w:rsidR="00CE5F6A" w:rsidRDefault="00C5007A">
      <w:r>
        <w:rPr>
          <w:noProof/>
        </w:rPr>
        <mc:AlternateContent>
          <mc:Choice Requires="wpg">
            <w:drawing>
              <wp:anchor distT="0" distB="0" distL="114300" distR="114300" simplePos="0" relativeHeight="251660288" behindDoc="0" locked="0" layoutInCell="1" allowOverlap="1" wp14:anchorId="4A8AB546" wp14:editId="46591BB7">
                <wp:simplePos x="0" y="0"/>
                <wp:positionH relativeFrom="column">
                  <wp:posOffset>64135</wp:posOffset>
                </wp:positionH>
                <wp:positionV relativeFrom="paragraph">
                  <wp:posOffset>-22225</wp:posOffset>
                </wp:positionV>
                <wp:extent cx="4153535" cy="662940"/>
                <wp:effectExtent l="363220" t="678180" r="0" b="8210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3535" cy="662940"/>
                          <a:chOff x="0" y="0"/>
                          <a:chExt cx="3716020" cy="662940"/>
                        </a:xfrm>
                      </wpg:grpSpPr>
                      <wps:wsp>
                        <wps:cNvPr id="3" name="Text Box 3"/>
                        <wps:cNvSpPr txBox="1">
                          <a:spLocks noChangeArrowheads="1"/>
                        </wps:cNvSpPr>
                        <wps:spPr bwMode="auto">
                          <a:xfrm>
                            <a:off x="450850" y="368300"/>
                            <a:ext cx="10896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53870BE" w14:textId="77777777" w:rsidR="00CE5F6A" w:rsidRDefault="00C5007A">
                              <w:pPr>
                                <w:spacing w:line="320" w:lineRule="exact"/>
                                <w:rPr>
                                  <w:rFonts w:eastAsia="Calibri"/>
                                  <w:noProof/>
                                </w:rPr>
                              </w:pPr>
                              <w:r>
                                <w:rPr>
                                  <w:rFonts w:ascii="Arial Black" w:hAnsi="Arial Black" w:cs="Arial"/>
                                  <w:b/>
                                  <w:color w:val="808080"/>
                                </w:rPr>
                                <w:t>User notes</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450850" y="44450"/>
                            <a:ext cx="32651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8CD9B8" w14:textId="77777777" w:rsidR="00CE5F6A" w:rsidRDefault="00C5007A">
                              <w:pPr>
                                <w:spacing w:line="320" w:lineRule="exact"/>
                                <w:rPr>
                                  <w:rFonts w:ascii="Arial Black" w:eastAsia="Calibri" w:hAnsi="Arial Black"/>
                                  <w:noProof/>
                                  <w:color w:val="C00000"/>
                                </w:rPr>
                              </w:pPr>
                              <w:r>
                                <w:rPr>
                                  <w:rFonts w:ascii="Arial Black" w:hAnsi="Arial Black"/>
                                  <w:color w:val="C00000"/>
                                </w:rPr>
                                <w:t xml:space="preserve">Template </w:t>
                              </w:r>
                              <w:proofErr w:type="gramStart"/>
                              <w:r>
                                <w:rPr>
                                  <w:rFonts w:ascii="Arial Black" w:hAnsi="Arial Black"/>
                                  <w:color w:val="C00000"/>
                                </w:rPr>
                                <w:t>advisor</w:t>
                              </w:r>
                              <w:proofErr w:type="gramEnd"/>
                              <w:r>
                                <w:rPr>
                                  <w:rFonts w:ascii="Arial Black" w:hAnsi="Arial Black"/>
                                  <w:color w:val="C00000"/>
                                </w:rPr>
                                <w:t xml:space="preserve"> share agreement </w:t>
                              </w:r>
                            </w:p>
                          </w:txbxContent>
                        </wps:txbx>
                        <wps:bodyPr rot="0" vert="horz" wrap="squar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E205533" id="Group 2" o:spid="_x0000_s1026" style="position:absolute;margin-left:5.05pt;margin-top:-1.75pt;width:327.05pt;height:52.2pt;z-index:251660288" coordsize="3716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">
                <v:shapetype id="_x0000_t202" coordsize="21600,21600" o:spt="202" path="m,l,21600r21600,l21600,xe">
                  <v:stroke joinstyle="miter"/>
                  <v:path gradientshapeok="t" o:connecttype="rect"/>
                </v:shapetype>
                <v:shape id="Text Box 3" o:spid="_x0000_s1027" type="#_x0000_t202" style="position:absolute;left:4508;top:3683;width:10897;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5DADB62" w14:textId="77777777" w:rsidR="00497065" w:rsidRPr="00BB58D5" w:rsidRDefault="00497065" w:rsidP="00013FAA">
                        <w:pPr>
                          <w:spacing w:line="320" w:lineRule="exact"/>
                          <w:rPr>
                            <w:rFonts w:eastAsia="Calibri"/>
                            <w:noProof/>
                          </w:rPr>
                        </w:pPr>
                        <w:r w:rsidRPr="00BB58D5">
                          <w:rPr>
                            <w:rFonts w:ascii="Arial Black" w:hAnsi="Arial Black" w:cs="Arial"/>
                            <w:b/>
                            <w:color w:val="808080"/>
                          </w:rPr>
                          <w:t>User notes</w:t>
                        </w:r>
                      </w:p>
                    </w:txbxContent>
                  </v:textbox>
                </v:shape>
                <v:shape id="Text Box 2" o:spid="_x0000_s1028" type="#_x0000_t202" style="position:absolute;left:4508;top:444;width:3265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10A26335" w14:textId="2301574F" w:rsidR="00497065" w:rsidRPr="00BB58D5" w:rsidRDefault="00497065" w:rsidP="00013FAA">
                        <w:pPr>
                          <w:spacing w:line="320" w:lineRule="exact"/>
                          <w:rPr>
                            <w:rFonts w:ascii="Arial Black" w:eastAsia="Calibri" w:hAnsi="Arial Black"/>
                            <w:noProof/>
                            <w:color w:val="C00000"/>
                          </w:rPr>
                        </w:pPr>
                        <w:r w:rsidRPr="00A14785">
                          <w:rPr>
                            <w:rFonts w:ascii="Arial Black" w:hAnsi="Arial Black"/>
                            <w:color w:val="C00000"/>
                          </w:rPr>
                          <w:t>Te</w:t>
                        </w:r>
                        <w:r>
                          <w:rPr>
                            <w:rFonts w:ascii="Arial Black" w:hAnsi="Arial Black"/>
                            <w:color w:val="C00000"/>
                          </w:rPr>
                          <w:t xml:space="preserve">mplate </w:t>
                        </w:r>
                        <w:r w:rsidR="009A100D">
                          <w:rPr>
                            <w:rFonts w:ascii="Arial Black" w:hAnsi="Arial Black"/>
                            <w:color w:val="C00000"/>
                          </w:rPr>
                          <w:t>advisor share</w:t>
                        </w:r>
                        <w:r>
                          <w:rPr>
                            <w:rFonts w:ascii="Arial Black" w:hAnsi="Arial Black"/>
                            <w:color w:val="C00000"/>
                          </w:rPr>
                          <w:t xml:space="preserve"> agreement </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22339D6C" w14:textId="77777777" w:rsidR="00CE5F6A" w:rsidRDefault="00CE5F6A"/>
    <w:p w14:paraId="312AEE69" w14:textId="77777777" w:rsidR="00CE5F6A" w:rsidRDefault="00C5007A">
      <w:r>
        <w:rPr>
          <w:noProof/>
        </w:rPr>
        <mc:AlternateContent>
          <mc:Choice Requires="wps">
            <w:drawing>
              <wp:anchor distT="0" distB="0" distL="114299" distR="114299" simplePos="0" relativeHeight="251657728" behindDoc="0" locked="0" layoutInCell="1" allowOverlap="1" wp14:anchorId="63891ACA" wp14:editId="1DD59306">
                <wp:simplePos x="0" y="0"/>
                <wp:positionH relativeFrom="column">
                  <wp:posOffset>2754630</wp:posOffset>
                </wp:positionH>
                <wp:positionV relativeFrom="paragraph">
                  <wp:posOffset>359410</wp:posOffset>
                </wp:positionV>
                <wp:extent cx="0" cy="65532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532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E7892" id="Straight Connector 1"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9pt,28.3pt" to="216.9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" strokecolor="#c00000">
                <v:stroke opacity="29555f"/>
              </v:line>
            </w:pict>
          </mc:Fallback>
        </mc:AlternateContent>
      </w:r>
    </w:p>
    <w:p w14:paraId="5708F222" w14:textId="77777777" w:rsidR="00CE5F6A" w:rsidRDefault="00CE5F6A">
      <w:pPr>
        <w:spacing w:after="160" w:line="240" w:lineRule="exact"/>
        <w:rPr>
          <w:rFonts w:cs="Arial"/>
          <w:sz w:val="18"/>
          <w:szCs w:val="18"/>
        </w:rPr>
        <w:sectPr w:rsidR="00CE5F6A">
          <w:headerReference w:type="default" r:id="rId11"/>
          <w:footerReference w:type="default" r:id="rId12"/>
          <w:headerReference w:type="first" r:id="rId13"/>
          <w:footerReference w:type="first" r:id="rId14"/>
          <w:pgSz w:w="12240" w:h="15840"/>
          <w:pgMar w:top="1814" w:right="1797" w:bottom="1440" w:left="1797" w:header="709" w:footer="709" w:gutter="0"/>
          <w:pgNumType w:start="1"/>
          <w:cols w:space="708"/>
          <w:docGrid w:linePitch="360"/>
        </w:sectPr>
      </w:pPr>
    </w:p>
    <w:p w14:paraId="0D3DE0D7" w14:textId="77777777" w:rsidR="00CE5F6A" w:rsidRDefault="00C5007A">
      <w:pPr>
        <w:spacing w:after="160" w:line="240" w:lineRule="exact"/>
        <w:rPr>
          <w:rFonts w:cs="Arial"/>
          <w:sz w:val="18"/>
          <w:szCs w:val="18"/>
        </w:rPr>
      </w:pPr>
      <w:r>
        <w:rPr>
          <w:rFonts w:cs="Arial"/>
          <w:sz w:val="18"/>
          <w:szCs w:val="18"/>
        </w:rPr>
        <w:t xml:space="preserve">This is a simple agreement for the provision of advisory services to an </w:t>
      </w:r>
      <w:proofErr w:type="gramStart"/>
      <w:r>
        <w:rPr>
          <w:rFonts w:cs="Arial"/>
          <w:sz w:val="18"/>
          <w:szCs w:val="18"/>
        </w:rPr>
        <w:t>early stage</w:t>
      </w:r>
      <w:proofErr w:type="gramEnd"/>
      <w:r>
        <w:rPr>
          <w:rFonts w:cs="Arial"/>
          <w:sz w:val="18"/>
          <w:szCs w:val="18"/>
        </w:rPr>
        <w:t xml:space="preserve"> company (including where a company is establishing a formal advisory board).  </w:t>
      </w:r>
    </w:p>
    <w:p w14:paraId="19E74D75" w14:textId="77777777" w:rsidR="00CE5F6A" w:rsidRDefault="00C5007A">
      <w:pPr>
        <w:spacing w:after="160" w:line="240" w:lineRule="exact"/>
        <w:rPr>
          <w:rFonts w:cs="Arial"/>
          <w:sz w:val="18"/>
          <w:szCs w:val="18"/>
        </w:rPr>
      </w:pPr>
      <w:r>
        <w:rPr>
          <w:rFonts w:cs="Arial"/>
          <w:sz w:val="18"/>
          <w:szCs w:val="18"/>
        </w:rPr>
        <w:t>This template is drafted on the basis that the advisor is to receive shares in the company as</w:t>
      </w:r>
      <w:r>
        <w:rPr>
          <w:rFonts w:cs="Arial"/>
          <w:sz w:val="18"/>
          <w:szCs w:val="18"/>
        </w:rPr>
        <w:t xml:space="preserve"> compensation for the services provided.  It assumes no cash compensation will be paid.  Some of the shares may be </w:t>
      </w:r>
      <w:r>
        <w:rPr>
          <w:rFonts w:cs="Arial"/>
          <w:i/>
          <w:sz w:val="18"/>
          <w:szCs w:val="18"/>
        </w:rPr>
        <w:t xml:space="preserve">clawed back </w:t>
      </w:r>
      <w:r>
        <w:rPr>
          <w:rFonts w:cs="Arial"/>
          <w:sz w:val="18"/>
          <w:szCs w:val="18"/>
        </w:rPr>
        <w:t>by the company if the advisor fails to make the expected contributions</w:t>
      </w:r>
      <w:r>
        <w:rPr>
          <w:rFonts w:eastAsiaTheme="minorHAnsi" w:cs="Arial"/>
          <w:lang w:val="en-US" w:eastAsia="en-US"/>
        </w:rPr>
        <w:t xml:space="preserve"> </w:t>
      </w:r>
      <w:r>
        <w:rPr>
          <w:rFonts w:cs="Arial"/>
          <w:sz w:val="18"/>
          <w:szCs w:val="18"/>
          <w:lang w:val="en-US"/>
        </w:rPr>
        <w:t>over the agreed period, which is usually one or two years</w:t>
      </w:r>
      <w:r>
        <w:rPr>
          <w:rFonts w:cs="Arial"/>
          <w:sz w:val="18"/>
          <w:szCs w:val="18"/>
        </w:rPr>
        <w:t>.</w:t>
      </w:r>
    </w:p>
    <w:p w14:paraId="59934191" w14:textId="77777777" w:rsidR="00CE5F6A" w:rsidRDefault="00C5007A">
      <w:pPr>
        <w:spacing w:after="160" w:line="240" w:lineRule="exact"/>
        <w:rPr>
          <w:rFonts w:cs="Arial"/>
          <w:sz w:val="18"/>
          <w:szCs w:val="18"/>
        </w:rPr>
      </w:pPr>
      <w:r>
        <w:rPr>
          <w:rFonts w:cs="Arial"/>
          <w:sz w:val="18"/>
          <w:szCs w:val="18"/>
        </w:rPr>
        <w:t xml:space="preserve">There are </w:t>
      </w:r>
      <w:proofErr w:type="gramStart"/>
      <w:r>
        <w:rPr>
          <w:rFonts w:cs="Arial"/>
          <w:sz w:val="18"/>
          <w:szCs w:val="18"/>
        </w:rPr>
        <w:t>a number of</w:t>
      </w:r>
      <w:proofErr w:type="gramEnd"/>
      <w:r>
        <w:rPr>
          <w:rFonts w:cs="Arial"/>
          <w:sz w:val="18"/>
          <w:szCs w:val="18"/>
        </w:rPr>
        <w:t xml:space="preserve"> important </w:t>
      </w:r>
      <w:r>
        <w:rPr>
          <w:rFonts w:cs="Arial"/>
          <w:i/>
          <w:sz w:val="18"/>
          <w:szCs w:val="18"/>
        </w:rPr>
        <w:t>health warnings</w:t>
      </w:r>
      <w:r>
        <w:rPr>
          <w:rFonts w:cs="Arial"/>
          <w:sz w:val="18"/>
          <w:szCs w:val="18"/>
        </w:rPr>
        <w:t xml:space="preserve"> for the use of vesting and clawback arrangements generally, and for the use of this document in particular:</w:t>
      </w:r>
    </w:p>
    <w:p w14:paraId="01473D22" w14:textId="77777777" w:rsidR="00CE5F6A" w:rsidRDefault="00C5007A">
      <w:pPr>
        <w:numPr>
          <w:ilvl w:val="1"/>
          <w:numId w:val="7"/>
        </w:numPr>
        <w:tabs>
          <w:tab w:val="left" w:pos="0"/>
        </w:tabs>
        <w:spacing w:before="200" w:after="160" w:line="240" w:lineRule="exact"/>
        <w:ind w:left="567" w:hanging="567"/>
        <w:rPr>
          <w:rFonts w:cs="Arial"/>
          <w:sz w:val="18"/>
          <w:szCs w:val="18"/>
        </w:rPr>
      </w:pPr>
      <w:r>
        <w:rPr>
          <w:rFonts w:cs="Arial"/>
          <w:sz w:val="18"/>
          <w:szCs w:val="18"/>
        </w:rPr>
        <w:t>advisors should obtain tax advice on the proposed arrangement before using this document.  The impl</w:t>
      </w:r>
      <w:r>
        <w:rPr>
          <w:rFonts w:cs="Arial"/>
          <w:sz w:val="18"/>
          <w:szCs w:val="18"/>
        </w:rPr>
        <w:t xml:space="preserve">ementation of vesting arrangements may give rise to tax </w:t>
      </w:r>
      <w:proofErr w:type="gramStart"/>
      <w:r>
        <w:rPr>
          <w:rFonts w:cs="Arial"/>
          <w:sz w:val="18"/>
          <w:szCs w:val="18"/>
        </w:rPr>
        <w:t>liabilities</w:t>
      </w:r>
      <w:proofErr w:type="gramEnd"/>
    </w:p>
    <w:p w14:paraId="2500F295" w14:textId="77777777" w:rsidR="00CE5F6A" w:rsidRDefault="00C5007A">
      <w:pPr>
        <w:numPr>
          <w:ilvl w:val="1"/>
          <w:numId w:val="20"/>
        </w:numPr>
        <w:tabs>
          <w:tab w:val="left" w:pos="0"/>
        </w:tabs>
        <w:spacing w:before="200" w:after="160" w:line="240" w:lineRule="exact"/>
        <w:ind w:left="567" w:hanging="567"/>
        <w:rPr>
          <w:rFonts w:cs="Arial"/>
          <w:sz w:val="18"/>
          <w:szCs w:val="18"/>
        </w:rPr>
      </w:pPr>
      <w:r>
        <w:rPr>
          <w:rFonts w:cs="Arial"/>
          <w:sz w:val="18"/>
          <w:szCs w:val="18"/>
        </w:rPr>
        <w:t xml:space="preserve">the parties should think carefully about the % of the advisor’s shares that are subject to vesting, and about the overall vesting </w:t>
      </w:r>
      <w:proofErr w:type="gramStart"/>
      <w:r>
        <w:rPr>
          <w:rFonts w:cs="Arial"/>
          <w:sz w:val="18"/>
          <w:szCs w:val="18"/>
        </w:rPr>
        <w:t>period</w:t>
      </w:r>
      <w:proofErr w:type="gramEnd"/>
    </w:p>
    <w:p w14:paraId="3066FE92" w14:textId="77777777" w:rsidR="00CE5F6A" w:rsidRDefault="00C5007A">
      <w:pPr>
        <w:numPr>
          <w:ilvl w:val="1"/>
          <w:numId w:val="20"/>
        </w:numPr>
        <w:tabs>
          <w:tab w:val="left" w:pos="0"/>
        </w:tabs>
        <w:spacing w:before="200" w:after="160" w:line="240" w:lineRule="exact"/>
        <w:ind w:left="567" w:hanging="567"/>
        <w:rPr>
          <w:rFonts w:cs="Arial"/>
          <w:sz w:val="18"/>
          <w:szCs w:val="18"/>
        </w:rPr>
      </w:pPr>
      <w:r>
        <w:rPr>
          <w:rFonts w:cs="Arial"/>
          <w:sz w:val="18"/>
          <w:szCs w:val="18"/>
        </w:rPr>
        <w:t>depending on where the company is incorporated, the</w:t>
      </w:r>
      <w:r>
        <w:rPr>
          <w:rFonts w:cs="Arial"/>
          <w:sz w:val="18"/>
          <w:szCs w:val="18"/>
        </w:rPr>
        <w:t xml:space="preserve">re may be certain restrictions on share repurchases under applicable company law.  A company may need express authority under its constitution for any share repurchases.  A share buy-back agreement may be required, and there are often limits on the number </w:t>
      </w:r>
      <w:r>
        <w:rPr>
          <w:rFonts w:cs="Arial"/>
          <w:sz w:val="18"/>
          <w:szCs w:val="18"/>
        </w:rPr>
        <w:t>of shares that can be repurchased in any specified period.</w:t>
      </w:r>
    </w:p>
    <w:p w14:paraId="7A40EE1B" w14:textId="77777777" w:rsidR="00CE5F6A" w:rsidRDefault="00C5007A">
      <w:pPr>
        <w:tabs>
          <w:tab w:val="left" w:pos="0"/>
        </w:tabs>
        <w:spacing w:before="200" w:after="160" w:line="240" w:lineRule="exact"/>
        <w:rPr>
          <w:rFonts w:cs="Arial"/>
          <w:sz w:val="18"/>
          <w:szCs w:val="18"/>
        </w:rPr>
      </w:pPr>
      <w:r>
        <w:rPr>
          <w:rFonts w:cs="Arial"/>
          <w:sz w:val="18"/>
          <w:szCs w:val="18"/>
        </w:rPr>
        <w:t>Your lawyer or company secretary will need to complete any necessary board and/or shareholder resolutions needed to implement this document.</w:t>
      </w:r>
    </w:p>
    <w:p w14:paraId="27FB79CF" w14:textId="77777777" w:rsidR="00CE5F6A" w:rsidRDefault="00C5007A">
      <w:pPr>
        <w:tabs>
          <w:tab w:val="left" w:pos="0"/>
        </w:tabs>
        <w:spacing w:before="200" w:after="160" w:line="240" w:lineRule="exact"/>
        <w:rPr>
          <w:rFonts w:cs="Arial"/>
          <w:sz w:val="18"/>
          <w:szCs w:val="18"/>
        </w:rPr>
      </w:pPr>
      <w:r>
        <w:rPr>
          <w:rFonts w:cs="Arial"/>
          <w:sz w:val="18"/>
          <w:szCs w:val="18"/>
        </w:rPr>
        <w:t>You should obtain tax and accounting advice before adopt</w:t>
      </w:r>
      <w:r>
        <w:rPr>
          <w:rFonts w:cs="Arial"/>
          <w:sz w:val="18"/>
          <w:szCs w:val="18"/>
        </w:rPr>
        <w:t>ing this document.</w:t>
      </w:r>
    </w:p>
    <w:p w14:paraId="757CBCF5" w14:textId="77777777" w:rsidR="00CE5F6A" w:rsidRDefault="00C5007A">
      <w:pPr>
        <w:tabs>
          <w:tab w:val="left" w:pos="0"/>
        </w:tabs>
        <w:spacing w:before="200" w:after="160" w:line="240" w:lineRule="exact"/>
        <w:rPr>
          <w:rFonts w:cs="Arial"/>
          <w:sz w:val="18"/>
          <w:szCs w:val="18"/>
        </w:rPr>
      </w:pPr>
      <w:r>
        <w:rPr>
          <w:rFonts w:cs="Arial"/>
          <w:sz w:val="18"/>
          <w:szCs w:val="18"/>
        </w:rPr>
        <w:t>This document should be used in conjunction with company governance documents (</w:t>
      </w:r>
      <w:proofErr w:type="gramStart"/>
      <w:r>
        <w:rPr>
          <w:rFonts w:cs="Arial"/>
          <w:sz w:val="18"/>
          <w:szCs w:val="18"/>
        </w:rPr>
        <w:t>e.g.</w:t>
      </w:r>
      <w:proofErr w:type="gramEnd"/>
      <w:r>
        <w:rPr>
          <w:rFonts w:cs="Arial"/>
          <w:sz w:val="18"/>
          <w:szCs w:val="18"/>
        </w:rPr>
        <w:t xml:space="preserve"> constitution and/or shareholders' agreement) that adequately deal with small minority shareholdings, including pre-emptive rights on share transfers and </w:t>
      </w:r>
      <w:r>
        <w:rPr>
          <w:rFonts w:cs="Arial"/>
          <w:sz w:val="18"/>
          <w:szCs w:val="18"/>
        </w:rPr>
        <w:t>drag along.</w:t>
      </w:r>
    </w:p>
    <w:p w14:paraId="4D69FD23" w14:textId="77777777" w:rsidR="00CE5F6A" w:rsidRDefault="00C5007A">
      <w:pPr>
        <w:tabs>
          <w:tab w:val="left" w:pos="0"/>
        </w:tabs>
        <w:spacing w:after="160" w:line="240" w:lineRule="exact"/>
        <w:rPr>
          <w:rFonts w:ascii="Arial Black" w:hAnsi="Arial Black" w:cs="Arial"/>
          <w:b/>
          <w:color w:val="C00000"/>
          <w:sz w:val="18"/>
          <w:szCs w:val="18"/>
        </w:rPr>
      </w:pPr>
      <w:r>
        <w:rPr>
          <w:rFonts w:ascii="Arial Black" w:hAnsi="Arial Black" w:cs="Arial"/>
          <w:b/>
          <w:color w:val="C00000"/>
          <w:sz w:val="18"/>
          <w:szCs w:val="18"/>
        </w:rPr>
        <w:t>applicable law</w:t>
      </w:r>
    </w:p>
    <w:p w14:paraId="7621048C" w14:textId="77777777" w:rsidR="00CE5F6A" w:rsidRDefault="00C5007A">
      <w:pPr>
        <w:tabs>
          <w:tab w:val="left" w:pos="0"/>
        </w:tabs>
        <w:spacing w:after="160" w:line="240" w:lineRule="exact"/>
        <w:rPr>
          <w:rFonts w:cs="Arial"/>
          <w:sz w:val="18"/>
          <w:szCs w:val="18"/>
        </w:rPr>
      </w:pPr>
      <w:r>
        <w:rPr>
          <w:rFonts w:cs="Arial"/>
          <w:sz w:val="18"/>
          <w:szCs w:val="18"/>
        </w:rPr>
        <w:t>This document is intended for use by companies domiciled in Southeast Asia.  Because the laws in each Southeast Asian country are different, you should have the document reviewed by a local lawyer.  We have suggested (as a placeh</w:t>
      </w:r>
      <w:r>
        <w:rPr>
          <w:rFonts w:cs="Arial"/>
          <w:sz w:val="18"/>
          <w:szCs w:val="18"/>
        </w:rPr>
        <w:t xml:space="preserve">older) that the document be subject to Singapore law as this is the most common domicile of tech companies raising capital in Southeast Asia, and Singapore is well respected as a legal jurisdiction.  </w:t>
      </w:r>
    </w:p>
    <w:p w14:paraId="6BB87115" w14:textId="77777777" w:rsidR="00CE5F6A" w:rsidRDefault="00C5007A">
      <w:pPr>
        <w:tabs>
          <w:tab w:val="left" w:pos="0"/>
        </w:tabs>
        <w:spacing w:after="160" w:line="240" w:lineRule="exact"/>
        <w:rPr>
          <w:rFonts w:cs="Arial"/>
          <w:sz w:val="18"/>
          <w:szCs w:val="18"/>
        </w:rPr>
      </w:pPr>
      <w:r>
        <w:rPr>
          <w:rFonts w:ascii="Arial Black" w:hAnsi="Arial Black" w:cs="Arial"/>
          <w:b/>
          <w:color w:val="C00000"/>
          <w:sz w:val="18"/>
          <w:szCs w:val="18"/>
        </w:rPr>
        <w:t>using this template</w:t>
      </w:r>
    </w:p>
    <w:p w14:paraId="1DD72725" w14:textId="77777777" w:rsidR="00CE5F6A" w:rsidRDefault="00C5007A">
      <w:pPr>
        <w:keepNext/>
        <w:spacing w:after="160" w:line="240" w:lineRule="exact"/>
        <w:rPr>
          <w:rFonts w:cs="Arial"/>
          <w:sz w:val="18"/>
          <w:szCs w:val="18"/>
        </w:rPr>
      </w:pPr>
      <w:r>
        <w:rPr>
          <w:rFonts w:cs="Arial"/>
          <w:sz w:val="18"/>
          <w:szCs w:val="18"/>
        </w:rPr>
        <w:t xml:space="preserve">The </w:t>
      </w:r>
      <w:r>
        <w:rPr>
          <w:rFonts w:cs="Arial"/>
          <w:b/>
          <w:i/>
          <w:color w:val="C00000"/>
          <w:sz w:val="18"/>
          <w:szCs w:val="18"/>
          <w:highlight w:val="lightGray"/>
        </w:rPr>
        <w:t>User Notes</w:t>
      </w:r>
      <w:r>
        <w:rPr>
          <w:rFonts w:cs="Arial"/>
          <w:sz w:val="18"/>
          <w:szCs w:val="18"/>
        </w:rPr>
        <w:t xml:space="preserve"> and the statements in the footer below (all marked in red) are included to assist in the preparation of this document.  They are for reference only – you should delete all user notes and the statements in the footer from the final form of your document.</w:t>
      </w:r>
    </w:p>
    <w:p w14:paraId="62057B4C" w14:textId="77777777" w:rsidR="00CE5F6A" w:rsidRDefault="00C5007A">
      <w:pPr>
        <w:keepNext/>
        <w:spacing w:after="160" w:line="240" w:lineRule="exact"/>
        <w:rPr>
          <w:rFonts w:cs="Arial"/>
          <w:sz w:val="18"/>
          <w:szCs w:val="18"/>
        </w:rPr>
      </w:pPr>
      <w:r>
        <w:rPr>
          <w:rFonts w:cs="Arial"/>
          <w:sz w:val="18"/>
          <w:szCs w:val="18"/>
        </w:rPr>
        <w:t>T</w:t>
      </w:r>
      <w:r>
        <w:rPr>
          <w:rFonts w:cs="Arial"/>
          <w:sz w:val="18"/>
          <w:szCs w:val="18"/>
        </w:rPr>
        <w:t>he use of [</w:t>
      </w:r>
      <w:r>
        <w:rPr>
          <w:rFonts w:cs="Arial"/>
          <w:i/>
          <w:sz w:val="18"/>
          <w:szCs w:val="18"/>
        </w:rPr>
        <w:t>square brackets</w:t>
      </w:r>
      <w:r>
        <w:rPr>
          <w:rFonts w:cs="Arial"/>
          <w:sz w:val="18"/>
          <w:szCs w:val="18"/>
        </w:rPr>
        <w:t>] around black text means that:</w:t>
      </w:r>
    </w:p>
    <w:p w14:paraId="0758100B" w14:textId="77777777" w:rsidR="00CE5F6A" w:rsidRDefault="00C5007A">
      <w:pPr>
        <w:keepNext/>
        <w:numPr>
          <w:ilvl w:val="1"/>
          <w:numId w:val="7"/>
        </w:numPr>
        <w:spacing w:after="160" w:line="240" w:lineRule="exact"/>
        <w:ind w:left="567" w:hanging="567"/>
        <w:rPr>
          <w:rFonts w:cs="Arial"/>
          <w:sz w:val="18"/>
          <w:szCs w:val="18"/>
        </w:rPr>
      </w:pPr>
      <w:r>
        <w:rPr>
          <w:rFonts w:cs="Arial"/>
          <w:sz w:val="18"/>
          <w:szCs w:val="18"/>
        </w:rPr>
        <w:t xml:space="preserve">the requested details need to be </w:t>
      </w:r>
      <w:proofErr w:type="gramStart"/>
      <w:r>
        <w:rPr>
          <w:rFonts w:cs="Arial"/>
          <w:sz w:val="18"/>
          <w:szCs w:val="18"/>
        </w:rPr>
        <w:t>inserted</w:t>
      </w:r>
      <w:proofErr w:type="gramEnd"/>
    </w:p>
    <w:p w14:paraId="586C2C05" w14:textId="77777777" w:rsidR="00CE5F6A" w:rsidRDefault="00C5007A">
      <w:pPr>
        <w:keepNext/>
        <w:numPr>
          <w:ilvl w:val="1"/>
          <w:numId w:val="7"/>
        </w:numPr>
        <w:spacing w:after="160" w:line="240" w:lineRule="exact"/>
        <w:ind w:left="567" w:hanging="567"/>
        <w:rPr>
          <w:rFonts w:cs="Arial"/>
          <w:sz w:val="18"/>
          <w:szCs w:val="18"/>
        </w:rPr>
      </w:pPr>
      <w:r>
        <w:rPr>
          <w:rFonts w:cs="Arial"/>
          <w:sz w:val="18"/>
          <w:szCs w:val="18"/>
        </w:rPr>
        <w:t xml:space="preserve">there are different options for you to consider within a </w:t>
      </w:r>
      <w:proofErr w:type="gramStart"/>
      <w:r>
        <w:rPr>
          <w:rFonts w:cs="Arial"/>
          <w:sz w:val="18"/>
          <w:szCs w:val="18"/>
        </w:rPr>
        <w:t>clause</w:t>
      </w:r>
      <w:proofErr w:type="gramEnd"/>
      <w:r>
        <w:rPr>
          <w:rFonts w:cs="Arial"/>
          <w:sz w:val="18"/>
          <w:szCs w:val="18"/>
        </w:rPr>
        <w:t xml:space="preserve"> </w:t>
      </w:r>
    </w:p>
    <w:p w14:paraId="48E1943B" w14:textId="77777777" w:rsidR="00CE5F6A" w:rsidRDefault="00C5007A">
      <w:pPr>
        <w:keepNext/>
        <w:numPr>
          <w:ilvl w:val="1"/>
          <w:numId w:val="7"/>
        </w:numPr>
        <w:spacing w:after="160" w:line="240" w:lineRule="exact"/>
        <w:ind w:left="567" w:hanging="567"/>
        <w:rPr>
          <w:rFonts w:cs="Arial"/>
          <w:sz w:val="18"/>
          <w:szCs w:val="18"/>
        </w:rPr>
      </w:pPr>
      <w:r>
        <w:rPr>
          <w:rFonts w:cs="Arial"/>
          <w:sz w:val="18"/>
          <w:szCs w:val="18"/>
        </w:rPr>
        <w:t xml:space="preserve">the whole clause is </w:t>
      </w:r>
      <w:proofErr w:type="gramStart"/>
      <w:r>
        <w:rPr>
          <w:rFonts w:cs="Arial"/>
          <w:sz w:val="18"/>
          <w:szCs w:val="18"/>
        </w:rPr>
        <w:t>optional</w:t>
      </w:r>
      <w:proofErr w:type="gramEnd"/>
      <w:r>
        <w:rPr>
          <w:rFonts w:cs="Arial"/>
          <w:sz w:val="18"/>
          <w:szCs w:val="18"/>
        </w:rPr>
        <w:t xml:space="preserve"> and you need to consider whether to include it, based on the c</w:t>
      </w:r>
      <w:r>
        <w:rPr>
          <w:rFonts w:cs="Arial"/>
          <w:sz w:val="18"/>
          <w:szCs w:val="18"/>
        </w:rPr>
        <w:t>ompany’s circumstances and the user notes.</w:t>
      </w:r>
    </w:p>
    <w:p w14:paraId="1100822A" w14:textId="77777777" w:rsidR="00CE5F6A" w:rsidRDefault="00C5007A">
      <w:pPr>
        <w:keepNext/>
        <w:spacing w:after="160" w:line="240" w:lineRule="exact"/>
        <w:rPr>
          <w:rFonts w:cs="Arial"/>
          <w:sz w:val="18"/>
          <w:szCs w:val="18"/>
        </w:rPr>
      </w:pPr>
      <w:r>
        <w:rPr>
          <w:rFonts w:cs="Arial"/>
          <w:sz w:val="18"/>
          <w:szCs w:val="18"/>
        </w:rPr>
        <w:t xml:space="preserve">Before finalising your document, check for all square brackets to ensure you have considered the relevant option and ensure that all square </w:t>
      </w:r>
      <w:r>
        <w:rPr>
          <w:rFonts w:cs="Arial"/>
          <w:sz w:val="18"/>
          <w:szCs w:val="18"/>
        </w:rPr>
        <w:lastRenderedPageBreak/>
        <w:t>brackets have been deleted.  Also, if you delete any clauses or schedules</w:t>
      </w:r>
      <w:r>
        <w:rPr>
          <w:rFonts w:cs="Arial"/>
          <w:sz w:val="18"/>
          <w:szCs w:val="18"/>
        </w:rPr>
        <w:t>, remember to cross reference check the document.</w:t>
      </w:r>
    </w:p>
    <w:p w14:paraId="5B8E39DB" w14:textId="77777777" w:rsidR="00CE5F6A" w:rsidRDefault="00CE5F6A">
      <w:pPr>
        <w:tabs>
          <w:tab w:val="clear" w:pos="567"/>
        </w:tabs>
        <w:spacing w:after="0" w:line="240" w:lineRule="auto"/>
        <w:rPr>
          <w:rFonts w:ascii="Arial Black" w:hAnsi="Arial Black"/>
          <w:smallCaps/>
          <w:color w:val="C00000"/>
          <w:sz w:val="40"/>
          <w:szCs w:val="40"/>
        </w:rPr>
        <w:sectPr w:rsidR="00CE5F6A">
          <w:type w:val="continuous"/>
          <w:pgSz w:w="12240" w:h="15840"/>
          <w:pgMar w:top="1814" w:right="1797" w:bottom="1440" w:left="1797" w:header="709" w:footer="709" w:gutter="0"/>
          <w:pgNumType w:start="1"/>
          <w:cols w:num="2" w:space="708"/>
          <w:docGrid w:linePitch="360"/>
        </w:sectPr>
      </w:pPr>
    </w:p>
    <w:p w14:paraId="7A4E7407" w14:textId="77777777" w:rsidR="00CE5F6A" w:rsidRDefault="00C5007A">
      <w:pPr>
        <w:tabs>
          <w:tab w:val="clear" w:pos="567"/>
        </w:tabs>
        <w:spacing w:after="0" w:line="240" w:lineRule="auto"/>
        <w:rPr>
          <w:rFonts w:ascii="Arial Black" w:hAnsi="Arial Black"/>
          <w:smallCaps/>
          <w:color w:val="C00000"/>
          <w:sz w:val="40"/>
          <w:szCs w:val="40"/>
        </w:rPr>
      </w:pPr>
      <w:r>
        <w:rPr>
          <w:rFonts w:ascii="Arial Black" w:hAnsi="Arial Black"/>
          <w:smallCaps/>
          <w:color w:val="C00000"/>
          <w:sz w:val="40"/>
          <w:szCs w:val="40"/>
        </w:rPr>
        <w:br w:type="page"/>
      </w:r>
    </w:p>
    <w:p w14:paraId="2EC618D8" w14:textId="77777777" w:rsidR="00CE5F6A" w:rsidRDefault="00C5007A">
      <w:pPr>
        <w:jc w:val="center"/>
        <w:rPr>
          <w:rFonts w:ascii="Arial Black" w:hAnsi="Arial Black"/>
          <w:smallCaps/>
          <w:color w:val="595959"/>
          <w:sz w:val="40"/>
          <w:szCs w:val="40"/>
        </w:rPr>
      </w:pPr>
      <w:r>
        <w:rPr>
          <w:rFonts w:ascii="Arial Black" w:hAnsi="Arial Black"/>
          <w:smallCaps/>
          <w:color w:val="C00000"/>
          <w:sz w:val="40"/>
          <w:szCs w:val="40"/>
        </w:rPr>
        <w:lastRenderedPageBreak/>
        <w:t xml:space="preserve">Advisor </w:t>
      </w:r>
      <w:r>
        <w:rPr>
          <w:rFonts w:ascii="Arial Black" w:hAnsi="Arial Black"/>
          <w:smallCaps/>
          <w:color w:val="595959"/>
          <w:sz w:val="40"/>
          <w:szCs w:val="40"/>
        </w:rPr>
        <w:t>share</w:t>
      </w:r>
      <w:r>
        <w:rPr>
          <w:rFonts w:ascii="Arial Black" w:hAnsi="Arial Black"/>
          <w:smallCaps/>
          <w:color w:val="C00000"/>
          <w:sz w:val="40"/>
          <w:szCs w:val="40"/>
        </w:rPr>
        <w:t xml:space="preserve"> </w:t>
      </w:r>
      <w:r>
        <w:rPr>
          <w:rFonts w:ascii="Arial Black" w:hAnsi="Arial Black"/>
          <w:smallCaps/>
          <w:color w:val="595959"/>
          <w:sz w:val="40"/>
          <w:szCs w:val="40"/>
        </w:rPr>
        <w:t>agreement</w:t>
      </w:r>
    </w:p>
    <w:p w14:paraId="00B3EA51" w14:textId="77777777" w:rsidR="00CE5F6A" w:rsidRDefault="00C5007A">
      <w:bookmarkStart w:id="1" w:name="Agree"/>
      <w:bookmarkEnd w:id="1"/>
      <w:r>
        <w:rPr>
          <w:b/>
        </w:rPr>
        <w:t>DATE</w:t>
      </w:r>
    </w:p>
    <w:p w14:paraId="1130E2B8" w14:textId="77777777" w:rsidR="00CE5F6A" w:rsidRDefault="00C5007A">
      <w:pPr>
        <w:rPr>
          <w:b/>
        </w:rPr>
      </w:pPr>
      <w:r>
        <w:rPr>
          <w:b/>
        </w:rPr>
        <w:t>PARTIES</w:t>
      </w:r>
    </w:p>
    <w:p w14:paraId="1B7676A7" w14:textId="77777777" w:rsidR="00CE5F6A" w:rsidRDefault="00C5007A">
      <w:pPr>
        <w:tabs>
          <w:tab w:val="clear" w:pos="567"/>
        </w:tabs>
        <w:ind w:left="567"/>
        <w:rPr>
          <w:rFonts w:cs="Arial"/>
          <w:b/>
          <w:caps/>
        </w:rPr>
      </w:pPr>
      <w:bookmarkStart w:id="2" w:name="Inside"/>
      <w:bookmarkEnd w:id="2"/>
      <w:r>
        <w:rPr>
          <w:rFonts w:cs="Arial"/>
          <w:b/>
          <w:color w:val="C00000"/>
          <w:highlight w:val="lightGray"/>
        </w:rPr>
        <w:t>[</w:t>
      </w:r>
      <w:r>
        <w:rPr>
          <w:rFonts w:cs="Arial"/>
          <w:b/>
          <w:i/>
          <w:color w:val="C00000"/>
          <w:highlight w:val="lightGray"/>
        </w:rPr>
        <w:t>User note:  This agreement contemplates that the services will be carried out by an individual.</w:t>
      </w:r>
      <w:r>
        <w:rPr>
          <w:rFonts w:cs="Arial"/>
          <w:b/>
          <w:color w:val="C00000"/>
          <w:highlight w:val="lightGray"/>
        </w:rPr>
        <w:t>]</w:t>
      </w:r>
    </w:p>
    <w:p w14:paraId="2AB2A06D" w14:textId="77777777" w:rsidR="00CE5F6A" w:rsidRDefault="00C5007A">
      <w:pPr>
        <w:numPr>
          <w:ilvl w:val="0"/>
          <w:numId w:val="13"/>
        </w:numPr>
        <w:rPr>
          <w:rFonts w:cs="Arial"/>
          <w:b/>
          <w:caps/>
        </w:rPr>
      </w:pPr>
      <w:r>
        <w:rPr>
          <w:rFonts w:cs="Arial"/>
          <w:caps/>
        </w:rPr>
        <w:t>[</w:t>
      </w:r>
      <w:r>
        <w:rPr>
          <w:rFonts w:cs="Arial"/>
          <w:b/>
          <w:i/>
          <w:caps/>
        </w:rPr>
        <w:t>INSERT</w:t>
      </w:r>
      <w:r>
        <w:rPr>
          <w:rFonts w:cs="Arial"/>
          <w:b/>
          <w:caps/>
        </w:rPr>
        <w:t xml:space="preserve"> </w:t>
      </w:r>
      <w:r>
        <w:rPr>
          <w:rFonts w:cs="Arial"/>
          <w:b/>
          <w:i/>
          <w:caps/>
        </w:rPr>
        <w:t>NAME OF ADVISOR</w:t>
      </w:r>
      <w:r>
        <w:rPr>
          <w:rFonts w:cs="Arial"/>
          <w:caps/>
        </w:rPr>
        <w:t xml:space="preserve">] </w:t>
      </w:r>
      <w:r>
        <w:t>(passport/ID number: [</w:t>
      </w:r>
      <w:r>
        <w:rPr>
          <w:i/>
        </w:rPr>
        <w:t>insert</w:t>
      </w:r>
      <w:r>
        <w:t>], of [</w:t>
      </w:r>
      <w:r>
        <w:rPr>
          <w:i/>
        </w:rPr>
        <w:t>address</w:t>
      </w:r>
      <w:r>
        <w:t>]</w:t>
      </w:r>
      <w:r>
        <w:rPr>
          <w:rFonts w:cs="Arial"/>
          <w:caps/>
        </w:rPr>
        <w:t xml:space="preserve"> (</w:t>
      </w:r>
      <w:r>
        <w:rPr>
          <w:rFonts w:cs="Arial"/>
          <w:b/>
        </w:rPr>
        <w:t>Advisor</w:t>
      </w:r>
      <w:r>
        <w:rPr>
          <w:rFonts w:cs="Arial"/>
          <w:caps/>
        </w:rPr>
        <w:t>)</w:t>
      </w:r>
      <w:r>
        <w:rPr>
          <w:rFonts w:cs="Arial"/>
          <w:b/>
        </w:rPr>
        <w:t xml:space="preserve"> </w:t>
      </w:r>
    </w:p>
    <w:p w14:paraId="21C136D3" w14:textId="77777777" w:rsidR="00CE5F6A" w:rsidRDefault="00C5007A">
      <w:pPr>
        <w:numPr>
          <w:ilvl w:val="0"/>
          <w:numId w:val="13"/>
        </w:numPr>
        <w:rPr>
          <w:rFonts w:cs="Arial"/>
        </w:rPr>
      </w:pPr>
      <w:r>
        <w:rPr>
          <w:rFonts w:cs="Arial"/>
          <w:caps/>
        </w:rPr>
        <w:t>[</w:t>
      </w:r>
      <w:r>
        <w:rPr>
          <w:rFonts w:cs="Arial"/>
          <w:b/>
          <w:i/>
          <w:caps/>
        </w:rPr>
        <w:t>insert name of company</w:t>
      </w:r>
      <w:r>
        <w:rPr>
          <w:rFonts w:cs="Arial"/>
          <w:caps/>
        </w:rPr>
        <w:t>]</w:t>
      </w:r>
      <w:r>
        <w:rPr>
          <w:rFonts w:cs="Arial"/>
        </w:rPr>
        <w:t>, company number [</w:t>
      </w:r>
      <w:r>
        <w:rPr>
          <w:rFonts w:cs="Arial"/>
          <w:i/>
        </w:rPr>
        <w:t>insert company number</w:t>
      </w:r>
      <w:r>
        <w:rPr>
          <w:rFonts w:cs="Arial"/>
        </w:rPr>
        <w:t>],</w:t>
      </w:r>
      <w:r>
        <w:t xml:space="preserve"> a company incorporated in [</w:t>
      </w:r>
      <w:r>
        <w:rPr>
          <w:i/>
        </w:rPr>
        <w:t>insert</w:t>
      </w:r>
      <w:r>
        <w:t>] whose registered office is at [</w:t>
      </w:r>
      <w:r>
        <w:rPr>
          <w:i/>
        </w:rPr>
        <w:t>insert</w:t>
      </w:r>
      <w:r>
        <w:t>]</w:t>
      </w:r>
      <w:r>
        <w:rPr>
          <w:rFonts w:cs="Arial"/>
        </w:rPr>
        <w:t xml:space="preserve"> (</w:t>
      </w:r>
      <w:r>
        <w:rPr>
          <w:rFonts w:cs="Arial"/>
          <w:b/>
        </w:rPr>
        <w:t>Company</w:t>
      </w:r>
      <w:r>
        <w:rPr>
          <w:rFonts w:cs="Arial"/>
        </w:rPr>
        <w:t>)</w:t>
      </w:r>
    </w:p>
    <w:p w14:paraId="0C6107D9" w14:textId="77777777" w:rsidR="00CE5F6A" w:rsidRDefault="00C5007A">
      <w:pPr>
        <w:rPr>
          <w:b/>
        </w:rPr>
      </w:pPr>
      <w:r>
        <w:rPr>
          <w:b/>
        </w:rPr>
        <w:t>BACKGROUND</w:t>
      </w:r>
    </w:p>
    <w:p w14:paraId="0176BABC" w14:textId="77777777" w:rsidR="00CE5F6A" w:rsidRDefault="00C5007A">
      <w:pPr>
        <w:pStyle w:val="OutlinenumberedLevel5"/>
        <w:tabs>
          <w:tab w:val="clear" w:pos="2268"/>
          <w:tab w:val="num" w:pos="567"/>
        </w:tabs>
        <w:ind w:left="567"/>
      </w:pPr>
      <w:r>
        <w:t>The Advisor has agreed to provide the Se</w:t>
      </w:r>
      <w:r>
        <w:t xml:space="preserve">rvices to the Company.  The Company will issue the Advisor Shares to the Advisor in consideration for the provision of the Services.  </w:t>
      </w:r>
    </w:p>
    <w:p w14:paraId="42E65E2E" w14:textId="77777777" w:rsidR="00CE5F6A" w:rsidRDefault="00C5007A">
      <w:pPr>
        <w:pStyle w:val="OutlinenumberedLevel5"/>
        <w:tabs>
          <w:tab w:val="clear" w:pos="2268"/>
          <w:tab w:val="num" w:pos="567"/>
        </w:tabs>
        <w:ind w:left="567"/>
      </w:pPr>
      <w:r>
        <w:t>The Company will have an option to repurchase some of the Advisor Shares if the Advisor ceases to provide the Services to</w:t>
      </w:r>
      <w:r>
        <w:t xml:space="preserve"> the Company during the term stated in Schedule 1.</w:t>
      </w:r>
    </w:p>
    <w:p w14:paraId="1AB7DC6D" w14:textId="77777777" w:rsidR="00CE5F6A" w:rsidRDefault="00C5007A">
      <w:pPr>
        <w:pStyle w:val="OutlinenumberedLevel5"/>
        <w:tabs>
          <w:tab w:val="clear" w:pos="2268"/>
          <w:tab w:val="num" w:pos="567"/>
        </w:tabs>
        <w:ind w:left="567"/>
      </w:pPr>
      <w:r>
        <w:t xml:space="preserve">This Agreement sets out the terms on which the Services are to be provided, and the terms of the Company’s repurchase option.  </w:t>
      </w:r>
    </w:p>
    <w:p w14:paraId="1A8FF06E" w14:textId="77777777" w:rsidR="00CE5F6A" w:rsidRDefault="00CE5F6A">
      <w:pPr>
        <w:rPr>
          <w:b/>
          <w:i/>
          <w:color w:val="C00000"/>
        </w:rPr>
      </w:pPr>
    </w:p>
    <w:p w14:paraId="1F077398" w14:textId="77777777" w:rsidR="00CE5F6A" w:rsidRDefault="00C5007A">
      <w:pPr>
        <w:tabs>
          <w:tab w:val="clear" w:pos="567"/>
        </w:tabs>
        <w:rPr>
          <w:rFonts w:cs="Arial"/>
          <w:b/>
          <w:caps/>
        </w:rPr>
      </w:pPr>
      <w:r>
        <w:rPr>
          <w:rFonts w:cs="Arial"/>
          <w:b/>
          <w:color w:val="C00000"/>
          <w:highlight w:val="lightGray"/>
        </w:rPr>
        <w:t>[</w:t>
      </w:r>
      <w:r>
        <w:rPr>
          <w:rFonts w:cs="Arial"/>
          <w:b/>
          <w:i/>
          <w:color w:val="C00000"/>
          <w:highlight w:val="lightGray"/>
        </w:rPr>
        <w:t>User note:  This agreement contemplates that the services will be carried o</w:t>
      </w:r>
      <w:r>
        <w:rPr>
          <w:rFonts w:cs="Arial"/>
          <w:b/>
          <w:i/>
          <w:color w:val="C00000"/>
          <w:highlight w:val="lightGray"/>
        </w:rPr>
        <w:t>ut by an individual.  If the services are provided via a company, the below signature block will need to be amended.</w:t>
      </w:r>
      <w:r>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CE5F6A" w14:paraId="3F66B14E" w14:textId="77777777">
        <w:tc>
          <w:tcPr>
            <w:tcW w:w="3934" w:type="dxa"/>
          </w:tcPr>
          <w:p w14:paraId="7BEA5A91" w14:textId="77777777" w:rsidR="00CE5F6A" w:rsidRDefault="00C5007A">
            <w:pPr>
              <w:keepNext/>
              <w:tabs>
                <w:tab w:val="clear" w:pos="567"/>
                <w:tab w:val="left" w:pos="0"/>
              </w:tabs>
              <w:rPr>
                <w:rFonts w:cs="Arial"/>
              </w:rPr>
            </w:pPr>
            <w:r>
              <w:rPr>
                <w:b/>
              </w:rPr>
              <w:t>SIGNED</w:t>
            </w:r>
            <w:r>
              <w:t xml:space="preserve"> by </w:t>
            </w:r>
            <w:r>
              <w:rPr>
                <w:b/>
              </w:rPr>
              <w:t>[</w:t>
            </w:r>
            <w:r>
              <w:rPr>
                <w:b/>
                <w:i/>
              </w:rPr>
              <w:t>INSERT NAME OF ADVISOR</w:t>
            </w:r>
            <w:r>
              <w:rPr>
                <w:b/>
              </w:rPr>
              <w:t>]</w:t>
            </w:r>
            <w:r>
              <w:t>:</w:t>
            </w:r>
          </w:p>
        </w:tc>
        <w:tc>
          <w:tcPr>
            <w:tcW w:w="425" w:type="dxa"/>
          </w:tcPr>
          <w:p w14:paraId="68A17066" w14:textId="77777777" w:rsidR="00CE5F6A" w:rsidRDefault="00C5007A">
            <w:r>
              <w:t>)</w:t>
            </w:r>
            <w:r>
              <w:br/>
              <w:t>)</w:t>
            </w:r>
          </w:p>
        </w:tc>
        <w:tc>
          <w:tcPr>
            <w:tcW w:w="236" w:type="dxa"/>
          </w:tcPr>
          <w:p w14:paraId="1461DF7C" w14:textId="77777777" w:rsidR="00CE5F6A" w:rsidRDefault="00CE5F6A">
            <w:pPr>
              <w:keepNext/>
              <w:rPr>
                <w:rFonts w:cs="Arial"/>
              </w:rPr>
            </w:pPr>
          </w:p>
        </w:tc>
        <w:tc>
          <w:tcPr>
            <w:tcW w:w="3402" w:type="dxa"/>
          </w:tcPr>
          <w:p w14:paraId="09C75724" w14:textId="77777777" w:rsidR="00CE5F6A" w:rsidRDefault="00CE5F6A">
            <w:pPr>
              <w:keepNext/>
              <w:rPr>
                <w:rFonts w:cs="Arial"/>
              </w:rPr>
            </w:pPr>
          </w:p>
        </w:tc>
      </w:tr>
      <w:tr w:rsidR="00CE5F6A" w14:paraId="17D4A046" w14:textId="77777777">
        <w:tc>
          <w:tcPr>
            <w:tcW w:w="3934" w:type="dxa"/>
          </w:tcPr>
          <w:p w14:paraId="61ACE423" w14:textId="77777777" w:rsidR="00CE5F6A" w:rsidRDefault="00CE5F6A">
            <w:pPr>
              <w:rPr>
                <w:rFonts w:cs="Arial"/>
              </w:rPr>
            </w:pPr>
          </w:p>
        </w:tc>
        <w:tc>
          <w:tcPr>
            <w:tcW w:w="425" w:type="dxa"/>
          </w:tcPr>
          <w:p w14:paraId="40B8F4A5" w14:textId="77777777" w:rsidR="00CE5F6A" w:rsidRDefault="00CE5F6A">
            <w:pPr>
              <w:rPr>
                <w:rFonts w:cs="Arial"/>
              </w:rPr>
            </w:pPr>
          </w:p>
        </w:tc>
        <w:tc>
          <w:tcPr>
            <w:tcW w:w="236" w:type="dxa"/>
          </w:tcPr>
          <w:p w14:paraId="128E474B" w14:textId="77777777" w:rsidR="00CE5F6A" w:rsidRDefault="00CE5F6A">
            <w:pPr>
              <w:rPr>
                <w:rFonts w:cs="Arial"/>
              </w:rPr>
            </w:pPr>
          </w:p>
        </w:tc>
        <w:tc>
          <w:tcPr>
            <w:tcW w:w="3402" w:type="dxa"/>
            <w:tcBorders>
              <w:top w:val="single" w:sz="4" w:space="0" w:color="auto"/>
            </w:tcBorders>
          </w:tcPr>
          <w:p w14:paraId="7751CA8E" w14:textId="77777777" w:rsidR="00CE5F6A" w:rsidRDefault="00C5007A">
            <w:pPr>
              <w:rPr>
                <w:rFonts w:cs="Arial"/>
              </w:rPr>
            </w:pPr>
            <w:r>
              <w:rPr>
                <w:rFonts w:cs="Arial"/>
              </w:rPr>
              <w:t>Signature</w:t>
            </w:r>
          </w:p>
        </w:tc>
      </w:tr>
    </w:tbl>
    <w:p w14:paraId="53156C7A" w14:textId="77777777" w:rsidR="00CE5F6A" w:rsidRDefault="00CE5F6A">
      <w:pPr>
        <w:rPr>
          <w:b/>
          <w:i/>
          <w:color w:val="C00000"/>
        </w:rPr>
      </w:pPr>
    </w:p>
    <w:p w14:paraId="77EF765C" w14:textId="77777777" w:rsidR="00CE5F6A" w:rsidRDefault="00CE5F6A">
      <w:pPr>
        <w:rPr>
          <w:b/>
          <w:i/>
          <w:color w:val="C00000"/>
        </w:rPr>
      </w:pPr>
    </w:p>
    <w:p w14:paraId="389C92CB" w14:textId="77777777" w:rsidR="00CE5F6A" w:rsidRDefault="00CE5F6A">
      <w:pPr>
        <w:rPr>
          <w:b/>
          <w:i/>
          <w:color w:val="C00000"/>
        </w:rPr>
      </w:pPr>
    </w:p>
    <w:tbl>
      <w:tblPr>
        <w:tblW w:w="7997" w:type="dxa"/>
        <w:tblLayout w:type="fixed"/>
        <w:tblLook w:val="0000" w:firstRow="0" w:lastRow="0" w:firstColumn="0" w:lastColumn="0" w:noHBand="0" w:noVBand="0"/>
      </w:tblPr>
      <w:tblGrid>
        <w:gridCol w:w="3934"/>
        <w:gridCol w:w="425"/>
        <w:gridCol w:w="236"/>
        <w:gridCol w:w="3402"/>
      </w:tblGrid>
      <w:tr w:rsidR="00CE5F6A" w14:paraId="47D0D382" w14:textId="77777777">
        <w:tc>
          <w:tcPr>
            <w:tcW w:w="3934" w:type="dxa"/>
          </w:tcPr>
          <w:p w14:paraId="69B85AD2" w14:textId="77777777" w:rsidR="00CE5F6A" w:rsidRDefault="00C5007A">
            <w:pPr>
              <w:keepNext/>
              <w:rPr>
                <w:rFonts w:cs="Arial"/>
              </w:rPr>
            </w:pPr>
            <w:r>
              <w:rPr>
                <w:b/>
              </w:rPr>
              <w:lastRenderedPageBreak/>
              <w:t>SIGNED</w:t>
            </w:r>
            <w:r>
              <w:t xml:space="preserve"> for and on behalf of </w:t>
            </w:r>
            <w:r>
              <w:rPr>
                <w:b/>
              </w:rPr>
              <w:t>[</w:t>
            </w:r>
            <w:r>
              <w:rPr>
                <w:b/>
                <w:i/>
              </w:rPr>
              <w:t>INSERT NAME OF COMPANY</w:t>
            </w:r>
            <w:r>
              <w:rPr>
                <w:b/>
              </w:rPr>
              <w:t xml:space="preserve">] </w:t>
            </w:r>
            <w:r>
              <w:rPr>
                <w:rFonts w:cs="Arial"/>
              </w:rPr>
              <w:t>by:</w:t>
            </w:r>
          </w:p>
        </w:tc>
        <w:tc>
          <w:tcPr>
            <w:tcW w:w="425" w:type="dxa"/>
          </w:tcPr>
          <w:p w14:paraId="60812BC3" w14:textId="77777777" w:rsidR="00CE5F6A" w:rsidRDefault="00C5007A">
            <w:r>
              <w:t>)</w:t>
            </w:r>
            <w:r>
              <w:br/>
              <w:t>)</w:t>
            </w:r>
          </w:p>
        </w:tc>
        <w:tc>
          <w:tcPr>
            <w:tcW w:w="236" w:type="dxa"/>
          </w:tcPr>
          <w:p w14:paraId="5678D33F" w14:textId="77777777" w:rsidR="00CE5F6A" w:rsidRDefault="00CE5F6A">
            <w:pPr>
              <w:keepNext/>
              <w:rPr>
                <w:rFonts w:cs="Arial"/>
              </w:rPr>
            </w:pPr>
          </w:p>
        </w:tc>
        <w:tc>
          <w:tcPr>
            <w:tcW w:w="3402" w:type="dxa"/>
          </w:tcPr>
          <w:p w14:paraId="744CF7F1" w14:textId="77777777" w:rsidR="00CE5F6A" w:rsidRDefault="00CE5F6A">
            <w:pPr>
              <w:keepNext/>
              <w:rPr>
                <w:rFonts w:cs="Arial"/>
              </w:rPr>
            </w:pPr>
          </w:p>
        </w:tc>
      </w:tr>
      <w:tr w:rsidR="00CE5F6A" w14:paraId="6853BB2F" w14:textId="77777777">
        <w:tc>
          <w:tcPr>
            <w:tcW w:w="3934" w:type="dxa"/>
          </w:tcPr>
          <w:p w14:paraId="314EFEEA" w14:textId="77777777" w:rsidR="00CE5F6A" w:rsidRDefault="00CE5F6A">
            <w:pPr>
              <w:keepNext/>
              <w:rPr>
                <w:rFonts w:cs="Arial"/>
              </w:rPr>
            </w:pPr>
          </w:p>
        </w:tc>
        <w:tc>
          <w:tcPr>
            <w:tcW w:w="425" w:type="dxa"/>
          </w:tcPr>
          <w:p w14:paraId="3E9624EF" w14:textId="77777777" w:rsidR="00CE5F6A" w:rsidRDefault="00CE5F6A">
            <w:pPr>
              <w:keepNext/>
              <w:rPr>
                <w:rFonts w:cs="Arial"/>
              </w:rPr>
            </w:pPr>
          </w:p>
        </w:tc>
        <w:tc>
          <w:tcPr>
            <w:tcW w:w="236" w:type="dxa"/>
          </w:tcPr>
          <w:p w14:paraId="2113BB12" w14:textId="77777777" w:rsidR="00CE5F6A" w:rsidRDefault="00CE5F6A">
            <w:pPr>
              <w:keepNext/>
              <w:rPr>
                <w:rFonts w:cs="Arial"/>
              </w:rPr>
            </w:pPr>
          </w:p>
        </w:tc>
        <w:tc>
          <w:tcPr>
            <w:tcW w:w="3402" w:type="dxa"/>
            <w:tcBorders>
              <w:top w:val="single" w:sz="4" w:space="0" w:color="auto"/>
              <w:bottom w:val="single" w:sz="4" w:space="0" w:color="auto"/>
            </w:tcBorders>
          </w:tcPr>
          <w:p w14:paraId="0CFC57A4" w14:textId="77777777" w:rsidR="00CE5F6A" w:rsidRDefault="00C5007A">
            <w:pPr>
              <w:keepNext/>
              <w:rPr>
                <w:rFonts w:cs="Arial"/>
              </w:rPr>
            </w:pPr>
            <w:r>
              <w:rPr>
                <w:rFonts w:cs="Arial"/>
              </w:rPr>
              <w:t>Signature of authorised signatory</w:t>
            </w:r>
          </w:p>
          <w:p w14:paraId="47BAE799" w14:textId="77777777" w:rsidR="00CE5F6A" w:rsidRDefault="00CE5F6A">
            <w:pPr>
              <w:keepNext/>
              <w:rPr>
                <w:rFonts w:cs="Arial"/>
              </w:rPr>
            </w:pPr>
          </w:p>
        </w:tc>
      </w:tr>
      <w:tr w:rsidR="00CE5F6A" w14:paraId="0E90DAD4" w14:textId="77777777">
        <w:tc>
          <w:tcPr>
            <w:tcW w:w="3934" w:type="dxa"/>
          </w:tcPr>
          <w:p w14:paraId="6F40FBC6" w14:textId="77777777" w:rsidR="00CE5F6A" w:rsidRDefault="00CE5F6A">
            <w:pPr>
              <w:rPr>
                <w:rFonts w:cs="Arial"/>
              </w:rPr>
            </w:pPr>
          </w:p>
        </w:tc>
        <w:tc>
          <w:tcPr>
            <w:tcW w:w="425" w:type="dxa"/>
          </w:tcPr>
          <w:p w14:paraId="2B07C4E1" w14:textId="77777777" w:rsidR="00CE5F6A" w:rsidRDefault="00CE5F6A">
            <w:pPr>
              <w:rPr>
                <w:rFonts w:cs="Arial"/>
              </w:rPr>
            </w:pPr>
          </w:p>
        </w:tc>
        <w:tc>
          <w:tcPr>
            <w:tcW w:w="236" w:type="dxa"/>
          </w:tcPr>
          <w:p w14:paraId="6418BF95" w14:textId="77777777" w:rsidR="00CE5F6A" w:rsidRDefault="00CE5F6A">
            <w:pPr>
              <w:rPr>
                <w:rFonts w:cs="Arial"/>
              </w:rPr>
            </w:pPr>
          </w:p>
        </w:tc>
        <w:tc>
          <w:tcPr>
            <w:tcW w:w="3402" w:type="dxa"/>
            <w:tcBorders>
              <w:top w:val="single" w:sz="4" w:space="0" w:color="auto"/>
            </w:tcBorders>
          </w:tcPr>
          <w:p w14:paraId="247A9AC9" w14:textId="77777777" w:rsidR="00CE5F6A" w:rsidRDefault="00C5007A">
            <w:pPr>
              <w:rPr>
                <w:rFonts w:cs="Arial"/>
              </w:rPr>
            </w:pPr>
            <w:r>
              <w:rPr>
                <w:rFonts w:cs="Arial"/>
              </w:rPr>
              <w:t>Print full name of authorised signatory</w:t>
            </w:r>
          </w:p>
        </w:tc>
      </w:tr>
    </w:tbl>
    <w:p w14:paraId="6627A744" w14:textId="77777777" w:rsidR="00CE5F6A" w:rsidRDefault="00CE5F6A">
      <w:pPr>
        <w:rPr>
          <w:b/>
        </w:rPr>
        <w:sectPr w:rsidR="00CE5F6A">
          <w:type w:val="continuous"/>
          <w:pgSz w:w="12240" w:h="15840"/>
          <w:pgMar w:top="1814" w:right="1797" w:bottom="1440" w:left="1797" w:header="709" w:footer="709" w:gutter="0"/>
          <w:pgNumType w:start="1"/>
          <w:cols w:space="708"/>
          <w:docGrid w:linePitch="360"/>
        </w:sectPr>
      </w:pPr>
    </w:p>
    <w:p w14:paraId="1A48DB02" w14:textId="77777777" w:rsidR="00CE5F6A" w:rsidRDefault="00C5007A">
      <w:r>
        <w:rPr>
          <w:b/>
        </w:rPr>
        <w:lastRenderedPageBreak/>
        <w:t>TERMS OF THIS AGREEMENT</w:t>
      </w:r>
    </w:p>
    <w:p w14:paraId="7806A680" w14:textId="77777777" w:rsidR="00CE5F6A" w:rsidRDefault="00C5007A">
      <w:pPr>
        <w:pStyle w:val="OutlinenumberedLevel1"/>
        <w:numPr>
          <w:ilvl w:val="0"/>
          <w:numId w:val="5"/>
        </w:numPr>
      </w:pPr>
      <w:r>
        <w:t>INTERPRETATION</w:t>
      </w:r>
    </w:p>
    <w:p w14:paraId="322E8758" w14:textId="77777777" w:rsidR="00CE5F6A" w:rsidRDefault="00C5007A">
      <w:pPr>
        <w:pStyle w:val="OutlinenumberedLevel2"/>
      </w:pPr>
      <w:r>
        <w:rPr>
          <w:b/>
        </w:rPr>
        <w:t>Definitions:</w:t>
      </w:r>
      <w:r>
        <w:t xml:space="preserve">  In this Agreement the following words have the following meanings:</w:t>
      </w:r>
    </w:p>
    <w:tbl>
      <w:tblPr>
        <w:tblW w:w="0" w:type="auto"/>
        <w:tblInd w:w="675" w:type="dxa"/>
        <w:tblLook w:val="01E0" w:firstRow="1" w:lastRow="1" w:firstColumn="1" w:lastColumn="1" w:noHBand="0" w:noVBand="0"/>
      </w:tblPr>
      <w:tblGrid>
        <w:gridCol w:w="2260"/>
        <w:gridCol w:w="5594"/>
      </w:tblGrid>
      <w:tr w:rsidR="00CE5F6A" w14:paraId="1D7931CD" w14:textId="77777777">
        <w:tc>
          <w:tcPr>
            <w:tcW w:w="2260" w:type="dxa"/>
            <w:shd w:val="clear" w:color="auto" w:fill="A6A6A6"/>
          </w:tcPr>
          <w:p w14:paraId="3E0B04C6" w14:textId="77777777" w:rsidR="00CE5F6A" w:rsidRDefault="00C5007A">
            <w:pPr>
              <w:rPr>
                <w:rFonts w:ascii="Arial Black" w:hAnsi="Arial Black"/>
                <w:color w:val="C00000"/>
              </w:rPr>
            </w:pPr>
            <w:r>
              <w:rPr>
                <w:rFonts w:ascii="Arial Black" w:hAnsi="Arial Black"/>
                <w:color w:val="C00000"/>
              </w:rPr>
              <w:t>Definition</w:t>
            </w:r>
          </w:p>
        </w:tc>
        <w:tc>
          <w:tcPr>
            <w:tcW w:w="5594" w:type="dxa"/>
            <w:shd w:val="clear" w:color="auto" w:fill="A6A6A6"/>
          </w:tcPr>
          <w:p w14:paraId="47C2F68C" w14:textId="77777777" w:rsidR="00CE5F6A" w:rsidRDefault="00C5007A">
            <w:pPr>
              <w:rPr>
                <w:rFonts w:ascii="Arial Black" w:hAnsi="Arial Black"/>
                <w:color w:val="C00000"/>
              </w:rPr>
            </w:pPr>
            <w:r>
              <w:rPr>
                <w:rFonts w:ascii="Arial Black" w:hAnsi="Arial Black"/>
                <w:color w:val="C00000"/>
              </w:rPr>
              <w:t>Meaning</w:t>
            </w:r>
          </w:p>
        </w:tc>
      </w:tr>
      <w:tr w:rsidR="00CE5F6A" w14:paraId="1F1C4EAA" w14:textId="77777777">
        <w:tc>
          <w:tcPr>
            <w:tcW w:w="2260" w:type="dxa"/>
          </w:tcPr>
          <w:p w14:paraId="4D785040" w14:textId="77777777" w:rsidR="00CE5F6A" w:rsidRDefault="00C5007A">
            <w:pPr>
              <w:rPr>
                <w:b/>
              </w:rPr>
            </w:pPr>
            <w:r>
              <w:rPr>
                <w:b/>
              </w:rPr>
              <w:t>Advisor Shares</w:t>
            </w:r>
          </w:p>
        </w:tc>
        <w:tc>
          <w:tcPr>
            <w:tcW w:w="5594" w:type="dxa"/>
          </w:tcPr>
          <w:p w14:paraId="1BAB8BBB" w14:textId="77777777" w:rsidR="00CE5F6A" w:rsidRDefault="00C5007A">
            <w:pPr>
              <w:rPr>
                <w:highlight w:val="yellow"/>
              </w:rPr>
            </w:pPr>
            <w:r>
              <w:t>the number of ordinary shares in the Company set out in Schedule 1.</w:t>
            </w:r>
          </w:p>
        </w:tc>
      </w:tr>
      <w:tr w:rsidR="00CE5F6A" w14:paraId="3BE069E0" w14:textId="77777777">
        <w:tc>
          <w:tcPr>
            <w:tcW w:w="2260" w:type="dxa"/>
          </w:tcPr>
          <w:p w14:paraId="1C029F69" w14:textId="77777777" w:rsidR="00CE5F6A" w:rsidRDefault="00C5007A">
            <w:pPr>
              <w:rPr>
                <w:b/>
              </w:rPr>
            </w:pPr>
            <w:r>
              <w:rPr>
                <w:b/>
              </w:rPr>
              <w:t>Agreement</w:t>
            </w:r>
          </w:p>
        </w:tc>
        <w:tc>
          <w:tcPr>
            <w:tcW w:w="5594" w:type="dxa"/>
          </w:tcPr>
          <w:p w14:paraId="2BAA35D8" w14:textId="77777777" w:rsidR="00CE5F6A" w:rsidRDefault="00C5007A">
            <w:r>
              <w:t>this agreement, including the Schedules.</w:t>
            </w:r>
          </w:p>
        </w:tc>
      </w:tr>
      <w:tr w:rsidR="00CE5F6A" w14:paraId="6909C85F" w14:textId="77777777">
        <w:tc>
          <w:tcPr>
            <w:tcW w:w="2260" w:type="dxa"/>
          </w:tcPr>
          <w:p w14:paraId="2B4A7804" w14:textId="77777777" w:rsidR="00CE5F6A" w:rsidRDefault="00C5007A">
            <w:pPr>
              <w:rPr>
                <w:b/>
              </w:rPr>
            </w:pPr>
            <w:r>
              <w:rPr>
                <w:b/>
              </w:rPr>
              <w:t>Board</w:t>
            </w:r>
          </w:p>
        </w:tc>
        <w:tc>
          <w:tcPr>
            <w:tcW w:w="5594" w:type="dxa"/>
          </w:tcPr>
          <w:p w14:paraId="62EAE96C" w14:textId="77777777" w:rsidR="00CE5F6A" w:rsidRDefault="00C5007A">
            <w:r>
              <w:t xml:space="preserve">the board of </w:t>
            </w:r>
            <w:r>
              <w:t>directors of the Company.</w:t>
            </w:r>
          </w:p>
        </w:tc>
      </w:tr>
      <w:tr w:rsidR="00CE5F6A" w14:paraId="56A77124" w14:textId="77777777">
        <w:tc>
          <w:tcPr>
            <w:tcW w:w="2260" w:type="dxa"/>
          </w:tcPr>
          <w:p w14:paraId="3758D32F" w14:textId="77777777" w:rsidR="00CE5F6A" w:rsidRDefault="00C5007A">
            <w:pPr>
              <w:rPr>
                <w:b/>
              </w:rPr>
            </w:pPr>
            <w:r>
              <w:rPr>
                <w:b/>
              </w:rPr>
              <w:t>Business Day</w:t>
            </w:r>
          </w:p>
        </w:tc>
        <w:tc>
          <w:tcPr>
            <w:tcW w:w="5594" w:type="dxa"/>
          </w:tcPr>
          <w:p w14:paraId="65AA706A" w14:textId="77777777" w:rsidR="00CE5F6A" w:rsidRDefault="00C5007A">
            <w:r>
              <w:t>Monday to Friday, other than any public holiday that occurs in [</w:t>
            </w:r>
            <w:r>
              <w:rPr>
                <w:i/>
              </w:rPr>
              <w:t>Singapore</w:t>
            </w:r>
            <w:r>
              <w:t>].</w:t>
            </w:r>
          </w:p>
        </w:tc>
      </w:tr>
      <w:tr w:rsidR="00CE5F6A" w14:paraId="2086EE65" w14:textId="77777777">
        <w:tc>
          <w:tcPr>
            <w:tcW w:w="2260" w:type="dxa"/>
          </w:tcPr>
          <w:p w14:paraId="70AC5BB9" w14:textId="77777777" w:rsidR="00CE5F6A" w:rsidRDefault="00C5007A">
            <w:pPr>
              <w:rPr>
                <w:b/>
              </w:rPr>
            </w:pPr>
            <w:r>
              <w:rPr>
                <w:b/>
              </w:rPr>
              <w:t>Confidential Information</w:t>
            </w:r>
          </w:p>
        </w:tc>
        <w:tc>
          <w:tcPr>
            <w:tcW w:w="5594" w:type="dxa"/>
          </w:tcPr>
          <w:p w14:paraId="1F47CCC2" w14:textId="77777777" w:rsidR="00CE5F6A" w:rsidRDefault="00C5007A">
            <w:r>
              <w:t xml:space="preserve">this Agreement, its </w:t>
            </w:r>
            <w:proofErr w:type="gramStart"/>
            <w:r>
              <w:t>terms</w:t>
            </w:r>
            <w:proofErr w:type="gramEnd"/>
            <w:r>
              <w:t xml:space="preserve"> and any information the Advisor receives about the Company and its business in connectio</w:t>
            </w:r>
            <w:r>
              <w:t>n with this Agreement.</w:t>
            </w:r>
          </w:p>
        </w:tc>
      </w:tr>
      <w:tr w:rsidR="00CE5F6A" w14:paraId="28EE471A" w14:textId="77777777">
        <w:tc>
          <w:tcPr>
            <w:tcW w:w="2260" w:type="dxa"/>
          </w:tcPr>
          <w:p w14:paraId="737449D7" w14:textId="77777777" w:rsidR="00CE5F6A" w:rsidRDefault="00C5007A">
            <w:pPr>
              <w:rPr>
                <w:b/>
              </w:rPr>
            </w:pPr>
            <w:r>
              <w:rPr>
                <w:b/>
              </w:rPr>
              <w:t>Exit Date</w:t>
            </w:r>
          </w:p>
        </w:tc>
        <w:tc>
          <w:tcPr>
            <w:tcW w:w="5594" w:type="dxa"/>
          </w:tcPr>
          <w:p w14:paraId="4F41C34D" w14:textId="6A59A588" w:rsidR="00CE5F6A" w:rsidRDefault="00C5007A">
            <w:r>
              <w:t xml:space="preserve">the date on which the Advisor ceases to provide the Services to the Company as referred to in clause </w:t>
            </w:r>
            <w:r>
              <w:fldChar w:fldCharType="begin"/>
            </w:r>
            <w:r>
              <w:instrText xml:space="preserve"> REF _Ref507679422 \r \h </w:instrText>
            </w:r>
            <w:r>
              <w:fldChar w:fldCharType="separate"/>
            </w:r>
            <w:r w:rsidR="003D61E8">
              <w:t>5.2a</w:t>
            </w:r>
            <w:r>
              <w:fldChar w:fldCharType="end"/>
            </w:r>
            <w:r>
              <w:t xml:space="preserve">, or the date on which the Advisor is given notice under </w:t>
            </w:r>
            <w:r>
              <w:fldChar w:fldCharType="begin"/>
            </w:r>
            <w:r>
              <w:instrText xml:space="preserve"> REF _Ref507762848 \r \h </w:instrText>
            </w:r>
            <w:r>
              <w:fldChar w:fldCharType="separate"/>
            </w:r>
            <w:r w:rsidR="003D61E8">
              <w:t>5.2b</w:t>
            </w:r>
            <w:r>
              <w:fldChar w:fldCharType="end"/>
            </w:r>
            <w:r>
              <w:t>.</w:t>
            </w:r>
          </w:p>
        </w:tc>
      </w:tr>
      <w:tr w:rsidR="00CE5F6A" w14:paraId="171A42EB" w14:textId="77777777">
        <w:tc>
          <w:tcPr>
            <w:tcW w:w="2260" w:type="dxa"/>
          </w:tcPr>
          <w:p w14:paraId="582A7A06" w14:textId="77777777" w:rsidR="00CE5F6A" w:rsidRDefault="00C5007A">
            <w:pPr>
              <w:rPr>
                <w:b/>
              </w:rPr>
            </w:pPr>
            <w:r>
              <w:rPr>
                <w:b/>
              </w:rPr>
              <w:t>Intellectual Property Rights</w:t>
            </w:r>
          </w:p>
        </w:tc>
        <w:tc>
          <w:tcPr>
            <w:tcW w:w="5594" w:type="dxa"/>
          </w:tcPr>
          <w:p w14:paraId="70982041" w14:textId="77777777" w:rsidR="00CE5F6A" w:rsidRDefault="00C5007A">
            <w:r>
              <w:t>includ</w:t>
            </w:r>
            <w:r>
              <w:t xml:space="preserve">es copyright and all worldwide rights conferred under statute, common law or equity relating to inventions (including patents), registered and unregistered </w:t>
            </w:r>
            <w:proofErr w:type="spellStart"/>
            <w:proofErr w:type="gramStart"/>
            <w:r>
              <w:t>trade marks</w:t>
            </w:r>
            <w:proofErr w:type="spellEnd"/>
            <w:proofErr w:type="gramEnd"/>
            <w:r>
              <w:t xml:space="preserve"> and designs, circuit layouts, data and databases, confidential information, know-how, an</w:t>
            </w:r>
            <w:r>
              <w:t xml:space="preserve">d all other rights resulting from intellectual activity.  </w:t>
            </w:r>
            <w:r>
              <w:rPr>
                <w:b/>
              </w:rPr>
              <w:t>Intellectual Property</w:t>
            </w:r>
            <w:r>
              <w:t xml:space="preserve"> has a consistent meaning and includes any document, report, </w:t>
            </w:r>
            <w:proofErr w:type="gramStart"/>
            <w:r>
              <w:t>material</w:t>
            </w:r>
            <w:proofErr w:type="gramEnd"/>
            <w:r>
              <w:t xml:space="preserve"> or other output produced by the Advisor in the course of providing the Services, regardless of where the it</w:t>
            </w:r>
            <w:r>
              <w:t>em was produced, and other outputs and work to which Intellectual Property Rights attach.</w:t>
            </w:r>
          </w:p>
        </w:tc>
      </w:tr>
      <w:tr w:rsidR="00CE5F6A" w14:paraId="623ADFE3" w14:textId="77777777">
        <w:tc>
          <w:tcPr>
            <w:tcW w:w="2260" w:type="dxa"/>
          </w:tcPr>
          <w:p w14:paraId="6585FB06" w14:textId="77777777" w:rsidR="00CE5F6A" w:rsidRDefault="00C5007A">
            <w:pPr>
              <w:rPr>
                <w:b/>
              </w:rPr>
            </w:pPr>
            <w:r>
              <w:rPr>
                <w:b/>
              </w:rPr>
              <w:t>Purchase Price</w:t>
            </w:r>
          </w:p>
        </w:tc>
        <w:tc>
          <w:tcPr>
            <w:tcW w:w="5594" w:type="dxa"/>
          </w:tcPr>
          <w:p w14:paraId="5FFC0439" w14:textId="77777777" w:rsidR="00CE5F6A" w:rsidRDefault="00C5007A">
            <w:r>
              <w:t>$1 in aggregate.</w:t>
            </w:r>
          </w:p>
        </w:tc>
      </w:tr>
      <w:tr w:rsidR="00CE5F6A" w14:paraId="091B8A36" w14:textId="77777777">
        <w:tc>
          <w:tcPr>
            <w:tcW w:w="2260" w:type="dxa"/>
          </w:tcPr>
          <w:p w14:paraId="07ABF7DC" w14:textId="77777777" w:rsidR="00CE5F6A" w:rsidRDefault="00C5007A">
            <w:pPr>
              <w:rPr>
                <w:b/>
              </w:rPr>
            </w:pPr>
            <w:r>
              <w:rPr>
                <w:b/>
              </w:rPr>
              <w:t>Repurchase Option</w:t>
            </w:r>
          </w:p>
        </w:tc>
        <w:tc>
          <w:tcPr>
            <w:tcW w:w="5594" w:type="dxa"/>
          </w:tcPr>
          <w:p w14:paraId="6B507814" w14:textId="301B332E" w:rsidR="00CE5F6A" w:rsidRDefault="00C5007A">
            <w:r>
              <w:t xml:space="preserve">has the meaning given in clause </w:t>
            </w:r>
            <w:r>
              <w:fldChar w:fldCharType="begin"/>
            </w:r>
            <w:r>
              <w:instrText xml:space="preserve"> REF _Ref507679498 \r \h </w:instrText>
            </w:r>
            <w:r>
              <w:fldChar w:fldCharType="separate"/>
            </w:r>
            <w:r w:rsidR="003D61E8">
              <w:t>5.2</w:t>
            </w:r>
            <w:r>
              <w:fldChar w:fldCharType="end"/>
            </w:r>
            <w:r>
              <w:t>.</w:t>
            </w:r>
          </w:p>
        </w:tc>
      </w:tr>
      <w:tr w:rsidR="00CE5F6A" w14:paraId="1EBE50D7" w14:textId="77777777">
        <w:tc>
          <w:tcPr>
            <w:tcW w:w="2260" w:type="dxa"/>
          </w:tcPr>
          <w:p w14:paraId="0091DF4F" w14:textId="77777777" w:rsidR="00CE5F6A" w:rsidRDefault="00C5007A">
            <w:pPr>
              <w:rPr>
                <w:b/>
              </w:rPr>
            </w:pPr>
            <w:r>
              <w:rPr>
                <w:b/>
              </w:rPr>
              <w:lastRenderedPageBreak/>
              <w:t>Services</w:t>
            </w:r>
          </w:p>
        </w:tc>
        <w:tc>
          <w:tcPr>
            <w:tcW w:w="5594" w:type="dxa"/>
          </w:tcPr>
          <w:p w14:paraId="77309B2F" w14:textId="77777777" w:rsidR="00CE5F6A" w:rsidRDefault="00C5007A">
            <w:r>
              <w:t>the services set out in Schedule 1.</w:t>
            </w:r>
          </w:p>
        </w:tc>
      </w:tr>
      <w:tr w:rsidR="00CE5F6A" w14:paraId="08041A7F" w14:textId="77777777">
        <w:tc>
          <w:tcPr>
            <w:tcW w:w="2260" w:type="dxa"/>
          </w:tcPr>
          <w:p w14:paraId="06300361" w14:textId="77777777" w:rsidR="00CE5F6A" w:rsidRDefault="00C5007A">
            <w:pPr>
              <w:rPr>
                <w:b/>
              </w:rPr>
            </w:pPr>
            <w:r>
              <w:rPr>
                <w:b/>
              </w:rPr>
              <w:t>Term</w:t>
            </w:r>
          </w:p>
        </w:tc>
        <w:tc>
          <w:tcPr>
            <w:tcW w:w="5594" w:type="dxa"/>
          </w:tcPr>
          <w:p w14:paraId="7AFE4759" w14:textId="77777777" w:rsidR="00CE5F6A" w:rsidRDefault="00C5007A">
            <w:r>
              <w:t>the term set out in Schedule 1.</w:t>
            </w:r>
          </w:p>
        </w:tc>
      </w:tr>
      <w:tr w:rsidR="00CE5F6A" w14:paraId="00A0E21C" w14:textId="77777777">
        <w:tc>
          <w:tcPr>
            <w:tcW w:w="2260" w:type="dxa"/>
          </w:tcPr>
          <w:p w14:paraId="207922AD" w14:textId="77777777" w:rsidR="00CE5F6A" w:rsidRDefault="00C5007A">
            <w:pPr>
              <w:rPr>
                <w:b/>
              </w:rPr>
            </w:pPr>
            <w:r>
              <w:rPr>
                <w:b/>
              </w:rPr>
              <w:t>Unvested Shares</w:t>
            </w:r>
          </w:p>
        </w:tc>
        <w:tc>
          <w:tcPr>
            <w:tcW w:w="5594" w:type="dxa"/>
          </w:tcPr>
          <w:p w14:paraId="62340496" w14:textId="7B6C2F18" w:rsidR="00CE5F6A" w:rsidRDefault="00C5007A">
            <w:r>
              <w:t>Advisor Shares that are subject to the Repurchase Option on the date of exercise of the R</w:t>
            </w:r>
            <w:r>
              <w:t xml:space="preserve">epurchase Option, calculated in accordance with clause </w:t>
            </w:r>
            <w:r>
              <w:fldChar w:fldCharType="begin"/>
            </w:r>
            <w:r>
              <w:instrText xml:space="preserve"> REF _Ref507679440 \r \h </w:instrText>
            </w:r>
            <w:r>
              <w:fldChar w:fldCharType="separate"/>
            </w:r>
            <w:r w:rsidR="003D61E8">
              <w:t>5.3</w:t>
            </w:r>
            <w:r>
              <w:fldChar w:fldCharType="end"/>
            </w:r>
            <w:r>
              <w:t xml:space="preserve"> and Schedule 1.</w:t>
            </w:r>
          </w:p>
        </w:tc>
      </w:tr>
    </w:tbl>
    <w:p w14:paraId="370F0A10" w14:textId="77777777" w:rsidR="00CE5F6A" w:rsidRDefault="00C5007A">
      <w:pPr>
        <w:pStyle w:val="OutlinenumberedLevel2"/>
        <w:keepNext/>
        <w:rPr>
          <w:b/>
        </w:rPr>
      </w:pPr>
      <w:r>
        <w:rPr>
          <w:b/>
        </w:rPr>
        <w:t>Interpretation:</w:t>
      </w:r>
    </w:p>
    <w:p w14:paraId="5701E300" w14:textId="77777777" w:rsidR="00CE5F6A" w:rsidRDefault="00C5007A">
      <w:pPr>
        <w:pStyle w:val="OutlinenumberedLevel3"/>
        <w:keepNext/>
      </w:pPr>
      <w:r>
        <w:t>a reference to:</w:t>
      </w:r>
    </w:p>
    <w:p w14:paraId="7E6E5E79" w14:textId="77777777" w:rsidR="00CE5F6A" w:rsidRDefault="00C5007A">
      <w:pPr>
        <w:pStyle w:val="OutlinenumberedLevel4"/>
        <w:keepNext/>
      </w:pPr>
      <w:r>
        <w:t xml:space="preserve">a </w:t>
      </w:r>
      <w:r>
        <w:rPr>
          <w:b/>
        </w:rPr>
        <w:t>clause</w:t>
      </w:r>
      <w:r>
        <w:t xml:space="preserve"> or a </w:t>
      </w:r>
      <w:r>
        <w:rPr>
          <w:b/>
        </w:rPr>
        <w:t>Schedule</w:t>
      </w:r>
      <w:r>
        <w:t xml:space="preserve"> is to a clause in or a schedule t</w:t>
      </w:r>
      <w:r>
        <w:t>o this Agreement;</w:t>
      </w:r>
    </w:p>
    <w:p w14:paraId="6B2B423D" w14:textId="77777777" w:rsidR="00CE5F6A" w:rsidRDefault="00C5007A">
      <w:pPr>
        <w:pStyle w:val="OutlinenumberedLevel4"/>
      </w:pPr>
      <w:r>
        <w:t xml:space="preserve">a </w:t>
      </w:r>
      <w:r>
        <w:rPr>
          <w:b/>
        </w:rPr>
        <w:t>person</w:t>
      </w:r>
      <w:r>
        <w:t xml:space="preserve"> includes a body corporate, an association of persons (whether corporate or not), a trust, governmental or other regulatory body, authority or entity, in each case whether or not having a separate legal personality;</w:t>
      </w:r>
    </w:p>
    <w:p w14:paraId="759908C8" w14:textId="77777777" w:rsidR="00CE5F6A" w:rsidRDefault="00C5007A">
      <w:pPr>
        <w:pStyle w:val="OutlinenumberedLevel4"/>
      </w:pPr>
      <w:r>
        <w:rPr>
          <w:b/>
        </w:rPr>
        <w:t>including</w:t>
      </w:r>
      <w:r>
        <w:t xml:space="preserve"> and </w:t>
      </w:r>
      <w:r>
        <w:t>similar words do not imply any limitation;</w:t>
      </w:r>
    </w:p>
    <w:p w14:paraId="0AF2CCC8" w14:textId="77777777" w:rsidR="00CE5F6A" w:rsidRDefault="00C5007A">
      <w:pPr>
        <w:pStyle w:val="OutlinenumberedLevel4"/>
      </w:pPr>
      <w:r>
        <w:t xml:space="preserve">a </w:t>
      </w:r>
      <w:r>
        <w:rPr>
          <w:b/>
        </w:rPr>
        <w:t>statute</w:t>
      </w:r>
      <w:r>
        <w:t xml:space="preserve"> includes references to that statute as amended or replaced from time to time;</w:t>
      </w:r>
    </w:p>
    <w:p w14:paraId="1FA6CC55" w14:textId="77777777" w:rsidR="00CE5F6A" w:rsidRDefault="00C5007A">
      <w:pPr>
        <w:pStyle w:val="OutlinenumberedLevel4"/>
      </w:pPr>
      <w:r>
        <w:t xml:space="preserve">a </w:t>
      </w:r>
      <w:r>
        <w:rPr>
          <w:b/>
        </w:rPr>
        <w:t>party</w:t>
      </w:r>
      <w:r>
        <w:t xml:space="preserve"> is a reference to a party to this Agreement, and includes that party’s permitted assigns; and</w:t>
      </w:r>
    </w:p>
    <w:p w14:paraId="5CF98AC8" w14:textId="77777777" w:rsidR="00CE5F6A" w:rsidRDefault="00C5007A">
      <w:pPr>
        <w:pStyle w:val="OutlinenumberedLevel4"/>
      </w:pPr>
      <w:r>
        <w:rPr>
          <w:b/>
        </w:rPr>
        <w:t>$</w:t>
      </w:r>
      <w:r>
        <w:t xml:space="preserve"> or </w:t>
      </w:r>
      <w:r>
        <w:rPr>
          <w:b/>
        </w:rPr>
        <w:t>dollars</w:t>
      </w:r>
      <w:r>
        <w:t xml:space="preserve"> are to [</w:t>
      </w:r>
      <w:r>
        <w:rPr>
          <w:i/>
        </w:rPr>
        <w:t>Si</w:t>
      </w:r>
      <w:r>
        <w:rPr>
          <w:i/>
        </w:rPr>
        <w:t>ngapore</w:t>
      </w:r>
      <w:r>
        <w:t>] currency;</w:t>
      </w:r>
    </w:p>
    <w:p w14:paraId="6C4DF372" w14:textId="77777777" w:rsidR="00CE5F6A" w:rsidRDefault="00C5007A">
      <w:pPr>
        <w:pStyle w:val="OutlinenumberedLevel3"/>
      </w:pPr>
      <w:r>
        <w:t xml:space="preserve">the </w:t>
      </w:r>
      <w:r>
        <w:rPr>
          <w:b/>
        </w:rPr>
        <w:t>headings</w:t>
      </w:r>
      <w:r>
        <w:t xml:space="preserve"> in this Agreement are for convenience only and have no legal effect; and</w:t>
      </w:r>
    </w:p>
    <w:p w14:paraId="05813F9F" w14:textId="77777777" w:rsidR="00CE5F6A" w:rsidRDefault="00C5007A">
      <w:pPr>
        <w:pStyle w:val="OutlinenumberedLevel3"/>
      </w:pPr>
      <w:r>
        <w:t xml:space="preserve">the </w:t>
      </w:r>
      <w:r>
        <w:rPr>
          <w:b/>
        </w:rPr>
        <w:t>singular</w:t>
      </w:r>
      <w:r>
        <w:t xml:space="preserve"> includes the plural and vice versa.</w:t>
      </w:r>
    </w:p>
    <w:p w14:paraId="4A727D1E" w14:textId="77777777" w:rsidR="00CE5F6A" w:rsidRDefault="00C5007A">
      <w:pPr>
        <w:pStyle w:val="OutlinenumberedLevel1"/>
        <w:keepNext w:val="0"/>
      </w:pPr>
      <w:bookmarkStart w:id="3" w:name="_Ref385249394"/>
      <w:r>
        <w:t>TERM</w:t>
      </w:r>
    </w:p>
    <w:p w14:paraId="2536D73E" w14:textId="77777777" w:rsidR="00CE5F6A" w:rsidRDefault="00C5007A">
      <w:pPr>
        <w:pStyle w:val="OutlinenumberedLevel2"/>
        <w:numPr>
          <w:ilvl w:val="0"/>
          <w:numId w:val="0"/>
        </w:numPr>
        <w:ind w:left="567"/>
      </w:pPr>
      <w:r>
        <w:t>This Agreement may be terminated by the agreement in writing of both parties to it.</w:t>
      </w:r>
    </w:p>
    <w:p w14:paraId="43EC3C37" w14:textId="77777777" w:rsidR="00CE5F6A" w:rsidRDefault="00C5007A">
      <w:pPr>
        <w:pStyle w:val="OutlinenumberedLevel1"/>
      </w:pPr>
      <w:r>
        <w:t>ADVISOR SHARES</w:t>
      </w:r>
    </w:p>
    <w:p w14:paraId="58CEE9E3" w14:textId="77777777" w:rsidR="00CE5F6A" w:rsidRDefault="00C5007A">
      <w:pPr>
        <w:pStyle w:val="OutlinenumberedLevel2"/>
      </w:pPr>
      <w:r>
        <w:rPr>
          <w:b/>
        </w:rPr>
        <w:t xml:space="preserve">Issue of Advisor Shares: </w:t>
      </w:r>
      <w:r>
        <w:t xml:space="preserve"> The Company must issue the Advisor Shares to the Advisor within 10 Business Days of the date of this Agreement.</w:t>
      </w:r>
    </w:p>
    <w:p w14:paraId="14EF967D" w14:textId="3B6EB0E2" w:rsidR="00CE5F6A" w:rsidRDefault="00C5007A">
      <w:pPr>
        <w:pStyle w:val="OutlinenumberedLevel2"/>
      </w:pPr>
      <w:r>
        <w:rPr>
          <w:b/>
        </w:rPr>
        <w:lastRenderedPageBreak/>
        <w:t>No cash compensation:</w:t>
      </w:r>
      <w:r>
        <w:t xml:space="preserve">  The Advisor will not be entitled to receive any cash compensation for the provis</w:t>
      </w:r>
      <w:r>
        <w:t xml:space="preserve">ion of the Services (other than the reimbursement of any expenses in accordance with clause </w:t>
      </w:r>
      <w:r>
        <w:fldChar w:fldCharType="begin"/>
      </w:r>
      <w:r>
        <w:instrText xml:space="preserve"> REF _Ref508469707 \w \h </w:instrText>
      </w:r>
      <w:r>
        <w:fldChar w:fldCharType="separate"/>
      </w:r>
      <w:r w:rsidR="003D61E8">
        <w:t>4.3</w:t>
      </w:r>
      <w:r>
        <w:fldChar w:fldCharType="end"/>
      </w:r>
      <w:r>
        <w:t xml:space="preserve">). </w:t>
      </w:r>
    </w:p>
    <w:p w14:paraId="466CF7E6" w14:textId="77777777" w:rsidR="00CE5F6A" w:rsidRDefault="00C5007A">
      <w:pPr>
        <w:pStyle w:val="OutlinenumberedLevel1"/>
      </w:pPr>
      <w:bookmarkStart w:id="4" w:name="_Ref507684880"/>
      <w:r>
        <w:t xml:space="preserve">SERVICES </w:t>
      </w:r>
      <w:bookmarkEnd w:id="4"/>
    </w:p>
    <w:p w14:paraId="5D6F1F20" w14:textId="77777777" w:rsidR="00CE5F6A" w:rsidRDefault="00C5007A">
      <w:pPr>
        <w:pStyle w:val="OutlinenumberedLevel2"/>
      </w:pPr>
      <w:r>
        <w:rPr>
          <w:b/>
        </w:rPr>
        <w:t>Services</w:t>
      </w:r>
      <w:r>
        <w:t>:  The Advisor must provide the Services to th</w:t>
      </w:r>
      <w:r>
        <w:t>e Company during the Term.</w:t>
      </w:r>
    </w:p>
    <w:p w14:paraId="0B09F009" w14:textId="77777777" w:rsidR="00CE5F6A" w:rsidRDefault="00C5007A">
      <w:pPr>
        <w:pStyle w:val="OutlinenumberedLevel2"/>
      </w:pPr>
      <w:bookmarkStart w:id="5" w:name="_Ref508357935"/>
      <w:bookmarkStart w:id="6" w:name="_Ref508012924"/>
      <w:bookmarkStart w:id="7" w:name="_Ref507682307"/>
      <w:r>
        <w:rPr>
          <w:b/>
        </w:rPr>
        <w:t>Conflict of interest</w:t>
      </w:r>
      <w:r>
        <w:t>:</w:t>
      </w:r>
      <w:bookmarkEnd w:id="5"/>
      <w:r>
        <w:t xml:space="preserve">  </w:t>
      </w:r>
    </w:p>
    <w:p w14:paraId="174A41D8" w14:textId="77777777" w:rsidR="00CE5F6A" w:rsidRDefault="00C5007A">
      <w:pPr>
        <w:pStyle w:val="OutlinenumberedLevel3"/>
      </w:pPr>
      <w:bookmarkStart w:id="8" w:name="_Ref392156378"/>
      <w:r>
        <w:t>The Advisor must avoid any interest that may conflict with the Advisor’s performance of the Agreement, including:</w:t>
      </w:r>
      <w:bookmarkEnd w:id="8"/>
    </w:p>
    <w:p w14:paraId="16CCB444" w14:textId="77777777" w:rsidR="00CE5F6A" w:rsidRDefault="00C5007A">
      <w:pPr>
        <w:pStyle w:val="OutlinenumberedLevel4"/>
      </w:pPr>
      <w:r>
        <w:t>any situation that could give rise to a conflict of interest or compromise the Advisor’s or</w:t>
      </w:r>
      <w:r>
        <w:t xml:space="preserve"> the Company’s integrity; and/or</w:t>
      </w:r>
    </w:p>
    <w:p w14:paraId="462C6267" w14:textId="77777777" w:rsidR="00CE5F6A" w:rsidRDefault="00C5007A">
      <w:pPr>
        <w:pStyle w:val="OutlinenumberedLevel4"/>
      </w:pPr>
      <w:r>
        <w:t>any financial or other interest or undertaking that could interfere with the performance of the Advisor’s obligations under the Agreement.</w:t>
      </w:r>
    </w:p>
    <w:p w14:paraId="2FC7F11F" w14:textId="1AB3198E" w:rsidR="00CE5F6A" w:rsidRDefault="00C5007A">
      <w:pPr>
        <w:pStyle w:val="OutlinenumberedLevel3"/>
      </w:pPr>
      <w:r>
        <w:t xml:space="preserve">The Advisor must immediately advise the Company in writing of any breach of clause </w:t>
      </w:r>
      <w:r>
        <w:fldChar w:fldCharType="begin"/>
      </w:r>
      <w:r>
        <w:instrText xml:space="preserve"> </w:instrText>
      </w:r>
      <w:r>
        <w:instrText xml:space="preserve">REF _Ref392156378 \w \h </w:instrText>
      </w:r>
      <w:r>
        <w:fldChar w:fldCharType="separate"/>
      </w:r>
      <w:r w:rsidR="003D61E8">
        <w:t>4.2a</w:t>
      </w:r>
      <w:r>
        <w:fldChar w:fldCharType="end"/>
      </w:r>
      <w:r>
        <w:t xml:space="preserve"> or of any situation or undertaking that could, if </w:t>
      </w:r>
      <w:proofErr w:type="gramStart"/>
      <w:r>
        <w:t>entered into</w:t>
      </w:r>
      <w:proofErr w:type="gramEnd"/>
      <w:r>
        <w:t xml:space="preserve"> by the Advisor, breach that clause.  </w:t>
      </w:r>
      <w:bookmarkEnd w:id="6"/>
    </w:p>
    <w:p w14:paraId="2479F4BA" w14:textId="77777777" w:rsidR="00CE5F6A" w:rsidRDefault="00C5007A">
      <w:pPr>
        <w:pStyle w:val="OutlinenumberedLevel2"/>
        <w:spacing w:before="0"/>
      </w:pPr>
      <w:bookmarkStart w:id="9" w:name="_Ref508469707"/>
      <w:r>
        <w:rPr>
          <w:b/>
        </w:rPr>
        <w:t>Expenses:</w:t>
      </w:r>
      <w:r>
        <w:t xml:space="preserve">  The Company may, at its discretion, reimburse t</w:t>
      </w:r>
      <w:r>
        <w:t>he Advisor for reasonable expenses incurred by the Advisor in the provision of the Services if:</w:t>
      </w:r>
      <w:bookmarkEnd w:id="9"/>
    </w:p>
    <w:p w14:paraId="75AE3B77" w14:textId="77777777" w:rsidR="00CE5F6A" w:rsidRDefault="00C5007A">
      <w:pPr>
        <w:pStyle w:val="OutlinenumberedLevel3"/>
      </w:pPr>
      <w:r>
        <w:t>the expenses were approved by the Company in advance; and</w:t>
      </w:r>
    </w:p>
    <w:p w14:paraId="382C3167" w14:textId="77777777" w:rsidR="00CE5F6A" w:rsidRDefault="00C5007A">
      <w:pPr>
        <w:pStyle w:val="OutlinenumberedLevel3"/>
      </w:pPr>
      <w:r>
        <w:t>the Advisor has submitted a valid tax invoice to the Company in respect of those expenses.</w:t>
      </w:r>
    </w:p>
    <w:p w14:paraId="127008EC" w14:textId="77777777" w:rsidR="00CE5F6A" w:rsidRDefault="00C5007A">
      <w:pPr>
        <w:pStyle w:val="OutlinenumberedLevel2"/>
      </w:pPr>
      <w:bookmarkStart w:id="10" w:name="_Ref507679490"/>
      <w:bookmarkEnd w:id="7"/>
      <w:r>
        <w:rPr>
          <w:b/>
        </w:rPr>
        <w:t xml:space="preserve">Failure to </w:t>
      </w:r>
      <w:r>
        <w:rPr>
          <w:b/>
        </w:rPr>
        <w:t>contribute</w:t>
      </w:r>
      <w:r>
        <w:t>:  If the Board considers that the Advisor has failed to satisfactorily provide the Services in one or more material respects, the Company may give notice to the Advisor providing details of that failure.  The Advisor may respond within five Busi</w:t>
      </w:r>
      <w:r>
        <w:t>ness Days of receipt of the notice either accepting the matters stated in the notice and proposing the remedial action that he or she will take to remedy those matters, or setting out the reasons why he or she disagrees with the matters stated in the notic</w:t>
      </w:r>
      <w:r>
        <w:t>e.</w:t>
      </w:r>
      <w:bookmarkEnd w:id="10"/>
    </w:p>
    <w:p w14:paraId="6F130AAA" w14:textId="77777777" w:rsidR="00CE5F6A" w:rsidRDefault="00C5007A">
      <w:pPr>
        <w:pStyle w:val="OutlinenumberedLevel2"/>
      </w:pPr>
      <w:r>
        <w:rPr>
          <w:b/>
        </w:rPr>
        <w:t xml:space="preserve">Board decision:  </w:t>
      </w:r>
      <w:r>
        <w:t>If the Board:</w:t>
      </w:r>
    </w:p>
    <w:p w14:paraId="488D2028" w14:textId="585E2BC0" w:rsidR="00CE5F6A" w:rsidRDefault="00C5007A">
      <w:pPr>
        <w:pStyle w:val="OutlinenumberedLevel3"/>
      </w:pPr>
      <w:r>
        <w:t xml:space="preserve">is satisfied with the remedial action proposed by the Advisor in response to the Company’s notice or is satisfied based on the reasons provided by the Advisor that </w:t>
      </w:r>
      <w:r>
        <w:lastRenderedPageBreak/>
        <w:t>there was not a failure to satisfactorily provide the Serv</w:t>
      </w:r>
      <w:r>
        <w:t xml:space="preserve">ices in one or more material respects, the Company must withdraw the notice given under clause </w:t>
      </w:r>
      <w:r>
        <w:fldChar w:fldCharType="begin"/>
      </w:r>
      <w:r>
        <w:instrText xml:space="preserve"> REF _Ref507679490 \r \h </w:instrText>
      </w:r>
      <w:r>
        <w:fldChar w:fldCharType="separate"/>
      </w:r>
      <w:r w:rsidR="003D61E8">
        <w:t>4.4</w:t>
      </w:r>
      <w:r>
        <w:fldChar w:fldCharType="end"/>
      </w:r>
      <w:r>
        <w:t>; or</w:t>
      </w:r>
    </w:p>
    <w:p w14:paraId="691776DF" w14:textId="6A08488F" w:rsidR="00CE5F6A" w:rsidRDefault="00C5007A">
      <w:pPr>
        <w:pStyle w:val="OutlinenumberedLevel3"/>
      </w:pPr>
      <w:bookmarkStart w:id="11" w:name="_Ref507679506"/>
      <w:r>
        <w:t>is not satisfied with the remedial action proposed or continu</w:t>
      </w:r>
      <w:r>
        <w:t>es to consider that the Advisor has failed to satisfactorily provide the Services in one or more material respects, the Company may give the Advisor a further notice stating that he or she has failed to satisfactorily provide the Services and that the Comp</w:t>
      </w:r>
      <w:r>
        <w:t xml:space="preserve">any intends to exercise the Repurchase Option under clause </w:t>
      </w:r>
      <w:r>
        <w:fldChar w:fldCharType="begin"/>
      </w:r>
      <w:r>
        <w:instrText xml:space="preserve"> REF _Ref507679498 \r \h </w:instrText>
      </w:r>
      <w:r>
        <w:fldChar w:fldCharType="separate"/>
      </w:r>
      <w:r w:rsidR="003D61E8">
        <w:t>5.2</w:t>
      </w:r>
      <w:r>
        <w:fldChar w:fldCharType="end"/>
      </w:r>
      <w:r>
        <w:t>.</w:t>
      </w:r>
      <w:bookmarkEnd w:id="11"/>
    </w:p>
    <w:p w14:paraId="443828C5" w14:textId="6CAFF3E7" w:rsidR="00CE5F6A" w:rsidRDefault="00C5007A">
      <w:pPr>
        <w:pStyle w:val="OutlinenumberedLevel2"/>
      </w:pPr>
      <w:bookmarkStart w:id="12" w:name="_Ref507679429"/>
      <w:r>
        <w:rPr>
          <w:b/>
        </w:rPr>
        <w:t xml:space="preserve">Advisor may dispute:  </w:t>
      </w:r>
      <w:r>
        <w:t xml:space="preserve">If the Advisor receives a notice from the Company under clause </w:t>
      </w:r>
      <w:r>
        <w:fldChar w:fldCharType="begin"/>
      </w:r>
      <w:r>
        <w:instrText xml:space="preserve"> REF _Ref507679</w:instrText>
      </w:r>
      <w:r>
        <w:instrText xml:space="preserve">506 \r \h </w:instrText>
      </w:r>
      <w:r>
        <w:fldChar w:fldCharType="separate"/>
      </w:r>
      <w:r w:rsidR="003D61E8">
        <w:t>4.5b</w:t>
      </w:r>
      <w:r>
        <w:fldChar w:fldCharType="end"/>
      </w:r>
      <w:r>
        <w:t>, he or she may, by giving notice to the Company within 10 Business Days of the date of the Company’s notice, dispute the Board’s decision and require the matter to be referr</w:t>
      </w:r>
      <w:r>
        <w:t xml:space="preserve">ed for determination by an expert under clause </w:t>
      </w:r>
      <w:r>
        <w:fldChar w:fldCharType="begin"/>
      </w:r>
      <w:r>
        <w:instrText xml:space="preserve"> REF _Ref507679513 \r \h </w:instrText>
      </w:r>
      <w:r>
        <w:fldChar w:fldCharType="separate"/>
      </w:r>
      <w:r w:rsidR="003D61E8">
        <w:t>6</w:t>
      </w:r>
      <w:r>
        <w:fldChar w:fldCharType="end"/>
      </w:r>
      <w:r>
        <w:t>.</w:t>
      </w:r>
      <w:bookmarkEnd w:id="12"/>
    </w:p>
    <w:p w14:paraId="3980ECA7" w14:textId="77777777" w:rsidR="00CE5F6A" w:rsidRDefault="00C5007A">
      <w:pPr>
        <w:pStyle w:val="OutlinenumberedLevel1"/>
      </w:pPr>
      <w:r>
        <w:t>VESTING AND REPURCHASE OPTION</w:t>
      </w:r>
    </w:p>
    <w:p w14:paraId="22038967" w14:textId="77777777" w:rsidR="00CE5F6A" w:rsidRDefault="00C5007A">
      <w:pPr>
        <w:pStyle w:val="OutlinenumberedLevel2"/>
      </w:pPr>
      <w:r>
        <w:rPr>
          <w:b/>
        </w:rPr>
        <w:t>Vesting:</w:t>
      </w:r>
      <w:r>
        <w:t xml:space="preserve">  The initial percentage of the Advisor Shares that are Unvested Shares (and</w:t>
      </w:r>
      <w:r>
        <w:t xml:space="preserve"> are accordingly subject to the Repurchase Option) is specified in Schedule 1.  This percentage will reduce on a monthly basis from the start of the vesting period specified in Schedule 1 to the end of the Term, in the monthly amounts specified in Schedule</w:t>
      </w:r>
      <w:r>
        <w:t xml:space="preserve"> 1.   </w:t>
      </w:r>
    </w:p>
    <w:p w14:paraId="7CBAF9E0" w14:textId="77777777" w:rsidR="00CE5F6A" w:rsidRDefault="00C5007A">
      <w:pPr>
        <w:pStyle w:val="OutlinenumberedLevel2"/>
      </w:pPr>
      <w:bookmarkStart w:id="13" w:name="_Ref507679498"/>
      <w:r>
        <w:rPr>
          <w:b/>
        </w:rPr>
        <w:t>Option:</w:t>
      </w:r>
      <w:r>
        <w:t xml:space="preserve">  Subject at all times to the [</w:t>
      </w:r>
      <w:r>
        <w:rPr>
          <w:i/>
        </w:rPr>
        <w:t>Companies Act (Cap 50) of Singapore</w:t>
      </w:r>
      <w:r>
        <w:t>], the Company has an option to repurchase the Unvested Shares for the Purchase Price (</w:t>
      </w:r>
      <w:r>
        <w:rPr>
          <w:b/>
        </w:rPr>
        <w:t>Repurchase Option</w:t>
      </w:r>
      <w:r>
        <w:t>) if:</w:t>
      </w:r>
      <w:bookmarkEnd w:id="13"/>
    </w:p>
    <w:p w14:paraId="2C10EED4" w14:textId="77777777" w:rsidR="00CE5F6A" w:rsidRDefault="00C5007A">
      <w:pPr>
        <w:pStyle w:val="OutlinenumberedLevel3"/>
      </w:pPr>
      <w:bookmarkStart w:id="14" w:name="_Ref507679422"/>
      <w:r>
        <w:t xml:space="preserve">the Advisor ceases to provide the Services to the Company for </w:t>
      </w:r>
      <w:r>
        <w:t>any reason, including due to the death or disability of the Advisor; or</w:t>
      </w:r>
      <w:bookmarkEnd w:id="14"/>
    </w:p>
    <w:p w14:paraId="20A6F696" w14:textId="2532CEA4" w:rsidR="00CE5F6A" w:rsidRDefault="00C5007A">
      <w:pPr>
        <w:pStyle w:val="OutlinenumberedLevel3"/>
      </w:pPr>
      <w:bookmarkStart w:id="15" w:name="_Ref507762848"/>
      <w:r>
        <w:t xml:space="preserve">the Company gives notice to the Advisor in accordance with clause </w:t>
      </w:r>
      <w:r>
        <w:fldChar w:fldCharType="begin"/>
      </w:r>
      <w:r>
        <w:instrText xml:space="preserve"> REF _Ref507679506 \r \h </w:instrText>
      </w:r>
      <w:r>
        <w:fldChar w:fldCharType="separate"/>
      </w:r>
      <w:r w:rsidR="003D61E8">
        <w:t>4.5b</w:t>
      </w:r>
      <w:r>
        <w:fldChar w:fldCharType="end"/>
      </w:r>
      <w:r>
        <w:t xml:space="preserve"> that he or she has fa</w:t>
      </w:r>
      <w:r>
        <w:t>iled to satisfactorily provide the Services and the Company intends to exercise the Repurchase Option.</w:t>
      </w:r>
      <w:bookmarkEnd w:id="15"/>
    </w:p>
    <w:p w14:paraId="404E9B7A" w14:textId="43D7E2AD" w:rsidR="00CE5F6A" w:rsidRDefault="00C5007A">
      <w:pPr>
        <w:pStyle w:val="OutlinenumberedLevel2"/>
      </w:pPr>
      <w:bookmarkStart w:id="16" w:name="_Ref507679440"/>
      <w:r>
        <w:rPr>
          <w:b/>
        </w:rPr>
        <w:t>Exercise of option:</w:t>
      </w:r>
      <w:r>
        <w:t xml:space="preserve">  The Company may exercise the Repurchase Option arising under clause </w:t>
      </w:r>
      <w:r>
        <w:fldChar w:fldCharType="begin"/>
      </w:r>
      <w:r>
        <w:instrText xml:space="preserve"> REF _Ref507679498 \r \h </w:instrText>
      </w:r>
      <w:r>
        <w:fldChar w:fldCharType="separate"/>
      </w:r>
      <w:r w:rsidR="003D61E8">
        <w:t>5.2</w:t>
      </w:r>
      <w:r>
        <w:fldChar w:fldCharType="end"/>
      </w:r>
      <w:r>
        <w:t xml:space="preserve"> by giving notice of exercise to the Advisor no later than 60 Business Days after the Exit Date, stating the number of Advisor Shares to which it applies (which may be some or all of the Unvested Shares).  Upon that notice b</w:t>
      </w:r>
      <w:r>
        <w:t xml:space="preserve">eing given, the </w:t>
      </w:r>
      <w:r>
        <w:t>Ad</w:t>
      </w:r>
      <w:r>
        <w:t xml:space="preserve">visor undertakes to take all steps (including executing all documents and resolutions) necessary to give effect to the repurchase by the Company of </w:t>
      </w:r>
      <w:r>
        <w:t>the number of Advisor Shares the sub</w:t>
      </w:r>
      <w:r>
        <w:t xml:space="preserve">ject of the notice, and the Company </w:t>
      </w:r>
      <w:r>
        <w:t xml:space="preserve">will </w:t>
      </w:r>
      <w:r>
        <w:t>immediately cancel them without further action by the Advisor</w:t>
      </w:r>
      <w:r>
        <w:t xml:space="preserve"> in accordance with the Act</w:t>
      </w:r>
      <w:r>
        <w:t>.</w:t>
      </w:r>
      <w:bookmarkEnd w:id="16"/>
      <w:r>
        <w:t xml:space="preserve">  If the Advisor fails to comply with such undertaking, it gives </w:t>
      </w:r>
      <w:r>
        <w:lastRenderedPageBreak/>
        <w:t>any director of the Company</w:t>
      </w:r>
      <w:r>
        <w:t xml:space="preserve"> a</w:t>
      </w:r>
      <w:r>
        <w:t xml:space="preserve">uthority as agent and attorney to execute all documents on their behalf to complete the repurchase of </w:t>
      </w:r>
      <w:r>
        <w:t>shares</w:t>
      </w:r>
      <w:r>
        <w:t>.</w:t>
      </w:r>
    </w:p>
    <w:p w14:paraId="22AF7FFF" w14:textId="77777777" w:rsidR="00CE5F6A" w:rsidRDefault="00C5007A">
      <w:pPr>
        <w:pStyle w:val="OutlinenumberedLevel2"/>
      </w:pPr>
      <w:r>
        <w:rPr>
          <w:b/>
        </w:rPr>
        <w:t xml:space="preserve">Accelerated vesting:  </w:t>
      </w:r>
      <w:r>
        <w:t>If:</w:t>
      </w:r>
    </w:p>
    <w:p w14:paraId="41CE29F6" w14:textId="77777777" w:rsidR="00CE5F6A" w:rsidRDefault="00C5007A">
      <w:pPr>
        <w:pStyle w:val="OutlinenumberedLevel3"/>
      </w:pPr>
      <w:r>
        <w:t>the Company enters into a listing agreement with the [</w:t>
      </w:r>
      <w:r>
        <w:rPr>
          <w:i/>
        </w:rPr>
        <w:t>Singapore Stock Exchange</w:t>
      </w:r>
      <w:r>
        <w:t xml:space="preserve">], or other national stock </w:t>
      </w:r>
      <w:r>
        <w:t xml:space="preserve">exchange of similar or better </w:t>
      </w:r>
      <w:proofErr w:type="gramStart"/>
      <w:r>
        <w:t>standing;</w:t>
      </w:r>
      <w:proofErr w:type="gramEnd"/>
    </w:p>
    <w:p w14:paraId="1D2C916B" w14:textId="77777777" w:rsidR="00CE5F6A" w:rsidRDefault="00C5007A">
      <w:pPr>
        <w:pStyle w:val="OutlinenumberedLevel3"/>
      </w:pPr>
      <w:r>
        <w:t>the Company or a shareholder (or shareholders) of the Company enters into a binding agreement with a third party (or a group of associated third parties) on arms’ length terms under which the third party is to acquir</w:t>
      </w:r>
      <w:r>
        <w:t xml:space="preserve">e (other than by way of a subscription for new shares) 50% or more of the voting shares of the Company, and that agreement becomes </w:t>
      </w:r>
      <w:proofErr w:type="gramStart"/>
      <w:r>
        <w:t>unconditional;</w:t>
      </w:r>
      <w:proofErr w:type="gramEnd"/>
    </w:p>
    <w:p w14:paraId="51D3818C" w14:textId="77777777" w:rsidR="00CE5F6A" w:rsidRDefault="00C5007A">
      <w:pPr>
        <w:pStyle w:val="OutlinenumberedLevel3"/>
      </w:pPr>
      <w:r>
        <w:t>the Company enters into a binding agreement to dispose of assets comprising more than half the value of the Co</w:t>
      </w:r>
      <w:r>
        <w:t>mpany’s assets, and the shareholders of the Company approve the disposition of those assets; or</w:t>
      </w:r>
    </w:p>
    <w:p w14:paraId="3A1DC33B" w14:textId="77777777" w:rsidR="00CE5F6A" w:rsidRDefault="00C5007A">
      <w:pPr>
        <w:pStyle w:val="OutlinenumberedLevel3"/>
      </w:pPr>
      <w:r>
        <w:t>the Company resolves to amalgamate with any other company (</w:t>
      </w:r>
      <w:proofErr w:type="gramStart"/>
      <w:r>
        <w:t>whether or not</w:t>
      </w:r>
      <w:proofErr w:type="gramEnd"/>
      <w:r>
        <w:t xml:space="preserve"> it is the continuing company), in a transaction that is in substance the same as those</w:t>
      </w:r>
      <w:r>
        <w:t xml:space="preserve"> in b and c above,</w:t>
      </w:r>
    </w:p>
    <w:p w14:paraId="22D79370" w14:textId="77777777" w:rsidR="00CE5F6A" w:rsidRDefault="00C5007A">
      <w:pPr>
        <w:ind w:left="567"/>
      </w:pPr>
      <w:r>
        <w:t>the Repurchase Option will lapse.</w:t>
      </w:r>
    </w:p>
    <w:p w14:paraId="434003D5" w14:textId="77777777" w:rsidR="00CE5F6A" w:rsidRDefault="00C5007A">
      <w:pPr>
        <w:pStyle w:val="OutlinenumberedLevel2"/>
      </w:pPr>
      <w:r>
        <w:rPr>
          <w:b/>
        </w:rPr>
        <w:t xml:space="preserve">Adjustments:  </w:t>
      </w:r>
      <w:r>
        <w:t>If there is any bonus issue, consolidation or subdivision of any shares in the Company or any reduction or cancellation of share capital (or any similar reorganisation of the capital of the</w:t>
      </w:r>
      <w:r>
        <w:t xml:space="preserve"> Company), the number of Unvested Shares will be adjusted by the Board to ensure that the effect of the Repurchase Option remains the same.</w:t>
      </w:r>
    </w:p>
    <w:p w14:paraId="09DFDB8C" w14:textId="77777777" w:rsidR="00CE5F6A" w:rsidRDefault="00C5007A">
      <w:pPr>
        <w:pStyle w:val="OutlinenumberedLevel1"/>
      </w:pPr>
      <w:bookmarkStart w:id="17" w:name="_Ref507679513"/>
      <w:bookmarkStart w:id="18" w:name="_Ref507684885"/>
      <w:r>
        <w:t>EXPERT DETERMINATION</w:t>
      </w:r>
      <w:bookmarkEnd w:id="17"/>
      <w:bookmarkEnd w:id="18"/>
    </w:p>
    <w:p w14:paraId="6BF6432D" w14:textId="13E92442" w:rsidR="00CE5F6A" w:rsidRDefault="00C5007A">
      <w:pPr>
        <w:pStyle w:val="OutlinenumberedLevel2"/>
        <w:numPr>
          <w:ilvl w:val="0"/>
          <w:numId w:val="0"/>
        </w:numPr>
        <w:ind w:left="567"/>
      </w:pPr>
      <w:r>
        <w:t xml:space="preserve">If a notice is given by the Advisor in accordance with clause </w:t>
      </w:r>
      <w:r>
        <w:fldChar w:fldCharType="begin"/>
      </w:r>
      <w:r>
        <w:instrText xml:space="preserve"> REF _Ref507679429 \r \h </w:instrText>
      </w:r>
      <w:r>
        <w:fldChar w:fldCharType="separate"/>
      </w:r>
      <w:r w:rsidR="003D61E8">
        <w:t>4.6</w:t>
      </w:r>
      <w:r>
        <w:fldChar w:fldCharType="end"/>
      </w:r>
      <w:r>
        <w:t>, the following procedure applies:</w:t>
      </w:r>
    </w:p>
    <w:p w14:paraId="617C13D3" w14:textId="77777777" w:rsidR="00CE5F6A" w:rsidRDefault="00C5007A">
      <w:pPr>
        <w:pStyle w:val="OutlinenumberedLevel3"/>
      </w:pPr>
      <w:r>
        <w:t>an independent expert will be appointed by agreement of the parties, or failing agreement, by [</w:t>
      </w:r>
      <w:r>
        <w:rPr>
          <w:i/>
        </w:rPr>
        <w:t>the President of the Singapore Law Society</w:t>
      </w:r>
      <w:r>
        <w:t>] (or his or her deleg</w:t>
      </w:r>
      <w:r>
        <w:t xml:space="preserve">ate) on application by either </w:t>
      </w:r>
      <w:proofErr w:type="gramStart"/>
      <w:r>
        <w:t>party;</w:t>
      </w:r>
      <w:proofErr w:type="gramEnd"/>
    </w:p>
    <w:p w14:paraId="701176DE" w14:textId="77777777" w:rsidR="00CE5F6A" w:rsidRDefault="00C5007A">
      <w:pPr>
        <w:pStyle w:val="OutlinenumberedLevel3"/>
      </w:pPr>
      <w:r>
        <w:t xml:space="preserve">the role of the expert will be to decide whether or not the Advisor failed to satisfactorily provide the Services to the Company in one or more material </w:t>
      </w:r>
      <w:proofErr w:type="gramStart"/>
      <w:r>
        <w:t>respects;</w:t>
      </w:r>
      <w:proofErr w:type="gramEnd"/>
    </w:p>
    <w:p w14:paraId="690A0E18" w14:textId="77777777" w:rsidR="00CE5F6A" w:rsidRDefault="00C5007A">
      <w:pPr>
        <w:pStyle w:val="OutlinenumberedLevel3"/>
      </w:pPr>
      <w:r>
        <w:lastRenderedPageBreak/>
        <w:t>in reaching his or her decision, the expert must have re</w:t>
      </w:r>
      <w:r>
        <w:t xml:space="preserve">gard to a single set of written submissions from the Company and from the </w:t>
      </w:r>
      <w:proofErr w:type="gramStart"/>
      <w:r>
        <w:t>Advisor;</w:t>
      </w:r>
      <w:proofErr w:type="gramEnd"/>
    </w:p>
    <w:p w14:paraId="41CB9AD7" w14:textId="77777777" w:rsidR="00CE5F6A" w:rsidRDefault="00C5007A">
      <w:pPr>
        <w:pStyle w:val="OutlinenumberedLevel3"/>
      </w:pPr>
      <w:r>
        <w:t xml:space="preserve">the Company and the Advisor must each provide the expert with any assistance that the expert may request to issue his or her </w:t>
      </w:r>
      <w:proofErr w:type="gramStart"/>
      <w:r>
        <w:t>opinion;</w:t>
      </w:r>
      <w:proofErr w:type="gramEnd"/>
    </w:p>
    <w:p w14:paraId="3B000811" w14:textId="77777777" w:rsidR="00CE5F6A" w:rsidRDefault="00C5007A">
      <w:pPr>
        <w:pStyle w:val="OutlinenumberedLevel3"/>
      </w:pPr>
      <w:r>
        <w:t xml:space="preserve">the expert must not act as a </w:t>
      </w:r>
      <w:r>
        <w:t xml:space="preserve">mediator or </w:t>
      </w:r>
      <w:proofErr w:type="gramStart"/>
      <w:r>
        <w:t>arbitrator;</w:t>
      </w:r>
      <w:proofErr w:type="gramEnd"/>
    </w:p>
    <w:p w14:paraId="0B42457A" w14:textId="77777777" w:rsidR="00CE5F6A" w:rsidRDefault="00C5007A">
      <w:pPr>
        <w:pStyle w:val="OutlinenumberedLevel3"/>
      </w:pPr>
      <w:r>
        <w:t>unless otherwise specified by the expert, the expert’s fees must be borne equally between the Company and the Advisor; and</w:t>
      </w:r>
    </w:p>
    <w:p w14:paraId="08700FDF" w14:textId="77777777" w:rsidR="00CE5F6A" w:rsidRDefault="00C5007A">
      <w:pPr>
        <w:pStyle w:val="OutlinenumberedLevel3"/>
      </w:pPr>
      <w:r>
        <w:t xml:space="preserve">in the absence of manifest error, the expert’s decision is final and binding on the parties.  </w:t>
      </w:r>
    </w:p>
    <w:p w14:paraId="4E1D9A7A" w14:textId="52FD55E2" w:rsidR="00CE5F6A" w:rsidRDefault="00C5007A">
      <w:pPr>
        <w:pStyle w:val="OutlinenumberedLevel2"/>
      </w:pPr>
      <w:r>
        <w:rPr>
          <w:b/>
        </w:rPr>
        <w:t>Effect of deci</w:t>
      </w:r>
      <w:r>
        <w:rPr>
          <w:b/>
        </w:rPr>
        <w:t>sion:</w:t>
      </w:r>
      <w:r>
        <w:t xml:space="preserve">  If the expert’s decision is that the Advisor failed to satisfactorily provide the Services to the Company in one or more material respects, the Company may exercise the Repurchae Option as if the Advisor was given notice under clause </w:t>
      </w:r>
      <w:r>
        <w:fldChar w:fldCharType="begin"/>
      </w:r>
      <w:r>
        <w:instrText xml:space="preserve"> REF _Ref507679</w:instrText>
      </w:r>
      <w:r>
        <w:instrText xml:space="preserve">506 \r \h </w:instrText>
      </w:r>
      <w:r>
        <w:fldChar w:fldCharType="separate"/>
      </w:r>
      <w:r w:rsidR="003D61E8">
        <w:t>4.5b</w:t>
      </w:r>
      <w:r>
        <w:fldChar w:fldCharType="end"/>
      </w:r>
      <w:r>
        <w:t xml:space="preserve"> on the date of the expert’s determination being given.  If the expert finds that the Advisor did not fail to satisfactorily provide the Services, the Company’s notice given </w:t>
      </w:r>
      <w:r>
        <w:t xml:space="preserve">under clause </w:t>
      </w:r>
      <w:r>
        <w:fldChar w:fldCharType="begin"/>
      </w:r>
      <w:r>
        <w:instrText xml:space="preserve"> REF _Ref507679506 \r \h </w:instrText>
      </w:r>
      <w:r>
        <w:fldChar w:fldCharType="separate"/>
      </w:r>
      <w:r w:rsidR="003D61E8">
        <w:t>4.5b</w:t>
      </w:r>
      <w:r>
        <w:fldChar w:fldCharType="end"/>
      </w:r>
      <w:r>
        <w:t xml:space="preserve"> will be of no effect and the Company may not give another notice under clause </w:t>
      </w:r>
      <w:r>
        <w:fldChar w:fldCharType="begin"/>
      </w:r>
      <w:r>
        <w:instrText xml:space="preserve"> REF _Ref507679490 \r \h </w:instrText>
      </w:r>
      <w:r>
        <w:fldChar w:fldCharType="separate"/>
      </w:r>
      <w:r w:rsidR="003D61E8">
        <w:t>4.4</w:t>
      </w:r>
      <w:r>
        <w:fldChar w:fldCharType="end"/>
      </w:r>
      <w:r>
        <w:t xml:space="preserve"> in respect of the same matter.</w:t>
      </w:r>
    </w:p>
    <w:p w14:paraId="60BC2A90" w14:textId="77777777" w:rsidR="00CE5F6A" w:rsidRDefault="00C5007A">
      <w:pPr>
        <w:pStyle w:val="OutlinenumberedLevel1"/>
      </w:pPr>
      <w:r>
        <w:t>SHARE TRANSFERS</w:t>
      </w:r>
    </w:p>
    <w:p w14:paraId="2DB9B3E6" w14:textId="77777777" w:rsidR="00CE5F6A" w:rsidRDefault="00C5007A">
      <w:pPr>
        <w:pStyle w:val="OutlinenumberedLevel2"/>
        <w:numPr>
          <w:ilvl w:val="0"/>
          <w:numId w:val="0"/>
        </w:numPr>
        <w:ind w:left="567"/>
      </w:pPr>
      <w:r>
        <w:t>The Advisor must not transfer any Unvested Shares without the prior written consent of the Board.</w:t>
      </w:r>
    </w:p>
    <w:bookmarkEnd w:id="3"/>
    <w:p w14:paraId="48375360" w14:textId="77777777" w:rsidR="00CE5F6A" w:rsidRDefault="00C5007A">
      <w:pPr>
        <w:pStyle w:val="OutlinenumberedLevel1"/>
      </w:pPr>
      <w:r>
        <w:t>INTELLECTUAL PROPERTY</w:t>
      </w:r>
    </w:p>
    <w:p w14:paraId="0D865508" w14:textId="77777777" w:rsidR="00CE5F6A" w:rsidRDefault="00C5007A">
      <w:pPr>
        <w:pStyle w:val="OutlinenumberedLevel2"/>
        <w:rPr>
          <w:b/>
        </w:rPr>
      </w:pPr>
      <w:bookmarkStart w:id="19" w:name="_Ref411601500"/>
      <w:r>
        <w:rPr>
          <w:b/>
        </w:rPr>
        <w:t>General:</w:t>
      </w:r>
      <w:bookmarkEnd w:id="19"/>
      <w:r>
        <w:rPr>
          <w:b/>
        </w:rPr>
        <w:t xml:space="preserve"> </w:t>
      </w:r>
    </w:p>
    <w:p w14:paraId="7578CE7F" w14:textId="77777777" w:rsidR="00CE5F6A" w:rsidRDefault="00C5007A">
      <w:pPr>
        <w:pStyle w:val="OutlinenumberedLevel3"/>
      </w:pPr>
      <w:r>
        <w:t xml:space="preserve">All Intellectual Property Rights in the following </w:t>
      </w:r>
      <w:r>
        <w:t xml:space="preserve">items (together, </w:t>
      </w:r>
      <w:r>
        <w:rPr>
          <w:b/>
        </w:rPr>
        <w:t>Company IP</w:t>
      </w:r>
      <w:r>
        <w:t>)</w:t>
      </w:r>
      <w:r>
        <w:rPr>
          <w:b/>
        </w:rPr>
        <w:t xml:space="preserve"> </w:t>
      </w:r>
      <w:r>
        <w:t xml:space="preserve">are owned by the Company from the date the items are created, </w:t>
      </w:r>
      <w:proofErr w:type="gramStart"/>
      <w:r>
        <w:t>produced</w:t>
      </w:r>
      <w:proofErr w:type="gramEnd"/>
      <w:r>
        <w:t xml:space="preserve"> or worked on:</w:t>
      </w:r>
    </w:p>
    <w:p w14:paraId="3696DFFD" w14:textId="77777777" w:rsidR="00CE5F6A" w:rsidRDefault="00C5007A">
      <w:pPr>
        <w:pStyle w:val="OutlinenumberedLevel4"/>
      </w:pPr>
      <w:r>
        <w:t>the Confidential Information; and</w:t>
      </w:r>
    </w:p>
    <w:p w14:paraId="551BBE82" w14:textId="77777777" w:rsidR="00CE5F6A" w:rsidRDefault="00C5007A">
      <w:pPr>
        <w:pStyle w:val="OutlinenumberedLevel4"/>
      </w:pPr>
      <w:r>
        <w:t>any Intellectual Property created, produced or worked on by the Advisor in the course of providing the Servi</w:t>
      </w:r>
      <w:r>
        <w:t>ces or in connection with this Agreement.</w:t>
      </w:r>
    </w:p>
    <w:p w14:paraId="246853A6" w14:textId="77777777" w:rsidR="00CE5F6A" w:rsidRDefault="00C5007A">
      <w:pPr>
        <w:pStyle w:val="OutlinenumberedLevel2"/>
        <w:keepNext/>
        <w:rPr>
          <w:b/>
        </w:rPr>
      </w:pPr>
      <w:bookmarkStart w:id="20" w:name="_Ref508358028"/>
      <w:r>
        <w:rPr>
          <w:b/>
        </w:rPr>
        <w:lastRenderedPageBreak/>
        <w:t>Assignment clause:</w:t>
      </w:r>
      <w:bookmarkEnd w:id="20"/>
      <w:r>
        <w:rPr>
          <w:b/>
        </w:rPr>
        <w:t xml:space="preserve">  </w:t>
      </w:r>
    </w:p>
    <w:p w14:paraId="515DD9A6" w14:textId="77777777" w:rsidR="00CE5F6A" w:rsidRDefault="00C5007A">
      <w:pPr>
        <w:pStyle w:val="OutlinenumberedLevel3"/>
        <w:keepNext/>
      </w:pPr>
      <w:bookmarkStart w:id="21" w:name="_Ref392165995"/>
      <w:bookmarkStart w:id="22" w:name="_Ref508358031"/>
      <w:r>
        <w:t xml:space="preserve">From the date the relevant Company IP was created, </w:t>
      </w:r>
      <w:proofErr w:type="gramStart"/>
      <w:r>
        <w:t>produced</w:t>
      </w:r>
      <w:proofErr w:type="gramEnd"/>
      <w:r>
        <w:t xml:space="preserve"> or worked on, the Advisor assigns to the Company all of the Advisor’s rights, title and interest in and to the Company IP.</w:t>
      </w:r>
      <w:bookmarkEnd w:id="21"/>
      <w:bookmarkEnd w:id="22"/>
    </w:p>
    <w:p w14:paraId="1873A70C" w14:textId="6FB5034D" w:rsidR="00CE5F6A" w:rsidRDefault="00C5007A">
      <w:pPr>
        <w:pStyle w:val="OutlinenumberedLevel3"/>
        <w:keepNext/>
      </w:pPr>
      <w:r>
        <w:t xml:space="preserve">The Advisor must do any further thing and sign any document required by the Company to give effect to clause </w:t>
      </w:r>
      <w:r>
        <w:fldChar w:fldCharType="begin"/>
      </w:r>
      <w:r>
        <w:instrText xml:space="preserve"> REF _Ref508358028 \r \h </w:instrText>
      </w:r>
      <w:r>
        <w:fldChar w:fldCharType="separate"/>
      </w:r>
      <w:r w:rsidR="003D61E8">
        <w:t>8.2</w:t>
      </w:r>
      <w:r>
        <w:fldChar w:fldCharType="end"/>
      </w:r>
      <w:r>
        <w:fldChar w:fldCharType="begin"/>
      </w:r>
      <w:r>
        <w:instrText xml:space="preserve"> REF _Ref508358031 \r \h </w:instrText>
      </w:r>
      <w:r>
        <w:fldChar w:fldCharType="separate"/>
      </w:r>
      <w:r w:rsidR="003D61E8">
        <w:t>a</w:t>
      </w:r>
      <w:r>
        <w:fldChar w:fldCharType="end"/>
      </w:r>
      <w:r>
        <w:t>.</w:t>
      </w:r>
    </w:p>
    <w:p w14:paraId="27DC46DC" w14:textId="77777777" w:rsidR="00CE5F6A" w:rsidRDefault="00C5007A">
      <w:pPr>
        <w:pStyle w:val="OutlinenumberedLevel1"/>
        <w:keepNext w:val="0"/>
      </w:pPr>
      <w:r>
        <w:t>RECEIPT OF DOCUMENTS BY ELECTRONIC MEANS</w:t>
      </w:r>
    </w:p>
    <w:p w14:paraId="4897350C" w14:textId="77777777" w:rsidR="00CE5F6A" w:rsidRDefault="00C5007A">
      <w:pPr>
        <w:ind w:left="567"/>
      </w:pPr>
      <w:r>
        <w:t>The Advisor notifies the Company that:</w:t>
      </w:r>
    </w:p>
    <w:p w14:paraId="6BDAE001" w14:textId="77777777" w:rsidR="00CE5F6A" w:rsidRDefault="00C5007A">
      <w:pPr>
        <w:pStyle w:val="OutlinenumberedLevel3"/>
      </w:pPr>
      <w:r>
        <w:t xml:space="preserve">it wishes to receive by electronic means all notices, statements, reports, </w:t>
      </w:r>
      <w:proofErr w:type="gramStart"/>
      <w:r>
        <w:t>accounts</w:t>
      </w:r>
      <w:proofErr w:type="gramEnd"/>
      <w:r>
        <w:t xml:space="preserve"> and other documents to be sent to shareholders o</w:t>
      </w:r>
      <w:r>
        <w:t>f the Company; and</w:t>
      </w:r>
    </w:p>
    <w:p w14:paraId="46D06D9D" w14:textId="77777777" w:rsidR="00CE5F6A" w:rsidRDefault="00C5007A">
      <w:pPr>
        <w:pStyle w:val="OutlinenumberedLevel3"/>
      </w:pPr>
      <w:r>
        <w:t>the email address to send those documents to is the email address of the Advisor listed in Schedule 2, or as otherwise notified to the Company in writing.</w:t>
      </w:r>
    </w:p>
    <w:p w14:paraId="450A0590" w14:textId="77777777" w:rsidR="00CE5F6A" w:rsidRDefault="00C5007A">
      <w:pPr>
        <w:pStyle w:val="OutlinenumberedLevel1"/>
      </w:pPr>
      <w:bookmarkStart w:id="23" w:name="_Ref392167206"/>
      <w:r>
        <w:t>CONFIDENTIALITY</w:t>
      </w:r>
      <w:bookmarkEnd w:id="23"/>
    </w:p>
    <w:p w14:paraId="2C8443E0" w14:textId="77777777" w:rsidR="00CE5F6A" w:rsidRDefault="00C5007A">
      <w:pPr>
        <w:pStyle w:val="OutlinenumberedLevel2"/>
      </w:pPr>
      <w:bookmarkStart w:id="24" w:name="_Ref383175144"/>
      <w:r>
        <w:rPr>
          <w:b/>
        </w:rPr>
        <w:t>Confidentiality:</w:t>
      </w:r>
      <w:r>
        <w:t xml:space="preserve">  The Advisor must keep the Confidential Informati</w:t>
      </w:r>
      <w:r>
        <w:t>on confidential, and must not use or disclose any Confidential Information without the prior written consent of the Company, except to the extent that:</w:t>
      </w:r>
    </w:p>
    <w:p w14:paraId="692CA4B1" w14:textId="77777777" w:rsidR="00CE5F6A" w:rsidRDefault="00C5007A">
      <w:pPr>
        <w:pStyle w:val="OutlinenumberedLevel3"/>
      </w:pPr>
      <w:r>
        <w:t>disclosure is required by law; or</w:t>
      </w:r>
    </w:p>
    <w:p w14:paraId="70B6FC9B" w14:textId="77777777" w:rsidR="00CE5F6A" w:rsidRDefault="00C5007A">
      <w:pPr>
        <w:pStyle w:val="OutlinenumberedLevel3"/>
        <w:numPr>
          <w:ilvl w:val="2"/>
          <w:numId w:val="4"/>
        </w:numPr>
      </w:pPr>
      <w:r>
        <w:t>the relevant information is already in the public domain.</w:t>
      </w:r>
    </w:p>
    <w:p w14:paraId="3705AC23" w14:textId="77777777" w:rsidR="00CE5F6A" w:rsidRDefault="00C5007A">
      <w:pPr>
        <w:pStyle w:val="OutlinenumberedLevel2"/>
      </w:pPr>
      <w:r>
        <w:rPr>
          <w:b/>
        </w:rPr>
        <w:t>Return of in</w:t>
      </w:r>
      <w:r>
        <w:rPr>
          <w:b/>
        </w:rPr>
        <w:t xml:space="preserve">formation:  </w:t>
      </w:r>
      <w:r>
        <w:t xml:space="preserve">At the Company’s request, the Advisor must return to the Company or destroy (at the Company’s option) all Confidential Information in the Advisor’s control.  </w:t>
      </w:r>
    </w:p>
    <w:p w14:paraId="6FA98EDB" w14:textId="77777777" w:rsidR="00CE5F6A" w:rsidRDefault="00C5007A">
      <w:pPr>
        <w:pStyle w:val="OutlinenumberedLevel2"/>
        <w:numPr>
          <w:ilvl w:val="1"/>
          <w:numId w:val="4"/>
        </w:numPr>
      </w:pPr>
      <w:r>
        <w:rPr>
          <w:b/>
        </w:rPr>
        <w:t>Company’s right to disclose:</w:t>
      </w:r>
      <w:r>
        <w:t xml:space="preserve">  The Company will have the right to disclose the existen</w:t>
      </w:r>
      <w:r>
        <w:t>ce of this Agreement and the Advisor’s status as an advisor.  The Company may include the Advisor’s name, image and profile in promotional materials and on the Company’s website.</w:t>
      </w:r>
    </w:p>
    <w:bookmarkEnd w:id="24"/>
    <w:p w14:paraId="56DA6716" w14:textId="77777777" w:rsidR="00CE5F6A" w:rsidRDefault="00C5007A">
      <w:pPr>
        <w:pStyle w:val="OutlinenumberedLevel1"/>
      </w:pPr>
      <w:r>
        <w:t>GENERAL</w:t>
      </w:r>
    </w:p>
    <w:p w14:paraId="13B196D4" w14:textId="77777777" w:rsidR="00CE5F6A" w:rsidRDefault="00C5007A">
      <w:pPr>
        <w:pStyle w:val="OutlinenumberedLevel2"/>
      </w:pPr>
      <w:r>
        <w:rPr>
          <w:b/>
        </w:rPr>
        <w:t>Notices:</w:t>
      </w:r>
      <w:r>
        <w:t xml:space="preserve">  All notices and communications given under this Agreement m</w:t>
      </w:r>
      <w:r>
        <w:t xml:space="preserve">ust be in writing and will be delivered personally, sent by post or sent by email, to the address or email </w:t>
      </w:r>
      <w:r>
        <w:lastRenderedPageBreak/>
        <w:t>address set out in Schedule 2 (or at such other address as notified from time to time by the party changing its address).</w:t>
      </w:r>
    </w:p>
    <w:p w14:paraId="1EF402B5" w14:textId="77777777" w:rsidR="00CE5F6A" w:rsidRDefault="00C5007A">
      <w:pPr>
        <w:pStyle w:val="OutlinenumberedLevel2"/>
      </w:pPr>
      <w:r>
        <w:rPr>
          <w:b/>
        </w:rPr>
        <w:t>Time of service:</w:t>
      </w:r>
      <w:r>
        <w:t xml:space="preserve">  Any notic</w:t>
      </w:r>
      <w:r>
        <w:t>e given under this Agreement will be deemed to be validly given:</w:t>
      </w:r>
    </w:p>
    <w:p w14:paraId="12189C5E" w14:textId="77777777" w:rsidR="00CE5F6A" w:rsidRDefault="00C5007A">
      <w:pPr>
        <w:pStyle w:val="OutlinenumberedLevel3"/>
      </w:pPr>
      <w:r>
        <w:t xml:space="preserve">in the case of delivery, when </w:t>
      </w:r>
      <w:proofErr w:type="gramStart"/>
      <w:r>
        <w:t>received;</w:t>
      </w:r>
      <w:proofErr w:type="gramEnd"/>
    </w:p>
    <w:p w14:paraId="553387FB" w14:textId="77777777" w:rsidR="00CE5F6A" w:rsidRDefault="00C5007A">
      <w:pPr>
        <w:pStyle w:val="OutlinenumberedLevel3"/>
      </w:pPr>
      <w:r>
        <w:t>in the case of posting, on the second day following the date of posting; or</w:t>
      </w:r>
    </w:p>
    <w:p w14:paraId="34F48D1D" w14:textId="77777777" w:rsidR="00CE5F6A" w:rsidRDefault="00C5007A">
      <w:pPr>
        <w:pStyle w:val="OutlinenumberedLevel3"/>
      </w:pPr>
      <w:r>
        <w:t xml:space="preserve">if emailed, one hour after the email is sent unless a return mail is </w:t>
      </w:r>
      <w:r>
        <w:t xml:space="preserve">received by the sender within that </w:t>
      </w:r>
      <w:proofErr w:type="gramStart"/>
      <w:r>
        <w:t>one hour</w:t>
      </w:r>
      <w:proofErr w:type="gramEnd"/>
      <w:r>
        <w:t xml:space="preserve"> period stating that the addressee’s email address is wrong or that the message cannot be delivered,</w:t>
      </w:r>
    </w:p>
    <w:p w14:paraId="24D65EB7" w14:textId="77777777" w:rsidR="00CE5F6A" w:rsidRDefault="00C5007A">
      <w:pPr>
        <w:ind w:left="567"/>
      </w:pPr>
      <w:r>
        <w:rPr>
          <w:lang w:eastAsia="en-US"/>
        </w:rPr>
        <w:t>provided that any notice received after 5pm on a Business Day or on any day that is not a Business Day will be d</w:t>
      </w:r>
      <w:r>
        <w:rPr>
          <w:lang w:eastAsia="en-US"/>
        </w:rPr>
        <w:t>eemed to have</w:t>
      </w:r>
      <w:r>
        <w:t xml:space="preserve"> been received on the next Business Day.</w:t>
      </w:r>
    </w:p>
    <w:p w14:paraId="4EFC4967" w14:textId="77777777" w:rsidR="00CE5F6A" w:rsidRDefault="00C5007A">
      <w:pPr>
        <w:pStyle w:val="OutlinenumberedLevel2"/>
      </w:pPr>
      <w:r>
        <w:rPr>
          <w:b/>
        </w:rPr>
        <w:t xml:space="preserve">Entire agreement: </w:t>
      </w:r>
      <w:r>
        <w:t xml:space="preserve"> The Agreement sets out everything agreed by the parties relating to the Services, and supersedes and cancels anything discussed, exchanged or agreed prior to the date of this Agreemen</w:t>
      </w:r>
      <w:r>
        <w:t>t.  The parties have not relied on any representation, warranty or agreement relating to the subject matter of the Agreement that is not expressly set out in the Agreement, and no such representation, warranty or agreement has any effect from the date of t</w:t>
      </w:r>
      <w:r>
        <w:t xml:space="preserve">his Agreement.  </w:t>
      </w:r>
    </w:p>
    <w:p w14:paraId="3F98D3BA" w14:textId="77777777" w:rsidR="00CE5F6A" w:rsidRDefault="00C5007A">
      <w:pPr>
        <w:pStyle w:val="OutlinenumberedLevel2"/>
      </w:pPr>
      <w:r>
        <w:rPr>
          <w:b/>
        </w:rPr>
        <w:t>Further assurances:</w:t>
      </w:r>
      <w:r>
        <w:t xml:space="preserve">  The parties must each sign all further documents and do all other things as the Board considers necessary or desirable to give effect to this Agreement.</w:t>
      </w:r>
    </w:p>
    <w:p w14:paraId="64FF6235" w14:textId="77777777" w:rsidR="00CE5F6A" w:rsidRDefault="00C5007A">
      <w:pPr>
        <w:pStyle w:val="OutlinenumberedLevel2"/>
      </w:pPr>
      <w:r>
        <w:rPr>
          <w:b/>
        </w:rPr>
        <w:t>Variation:</w:t>
      </w:r>
      <w:r>
        <w:t xml:space="preserve">  Any variation to the Agreement must be in writing and</w:t>
      </w:r>
      <w:r>
        <w:t xml:space="preserve"> signed by both parties.</w:t>
      </w:r>
    </w:p>
    <w:p w14:paraId="34676AB7" w14:textId="77777777" w:rsidR="00CE5F6A" w:rsidRDefault="00C5007A">
      <w:pPr>
        <w:pStyle w:val="OutlinenumberedLevel2"/>
      </w:pPr>
      <w:r>
        <w:rPr>
          <w:b/>
        </w:rPr>
        <w:t>Waiver:</w:t>
      </w:r>
      <w:r>
        <w:t xml:space="preserve">  To waive a right under the Agreement, that waiver must be in writing and signed by the waiving party</w:t>
      </w:r>
      <w:r>
        <w:rPr>
          <w:i/>
        </w:rPr>
        <w:t>.</w:t>
      </w:r>
    </w:p>
    <w:p w14:paraId="7E75B1B0" w14:textId="77777777" w:rsidR="00CE5F6A" w:rsidRDefault="00C5007A">
      <w:pPr>
        <w:pStyle w:val="OutlinenumberedLevel2"/>
      </w:pPr>
      <w:bookmarkStart w:id="25" w:name="_Ref508358253"/>
      <w:r>
        <w:rPr>
          <w:b/>
        </w:rPr>
        <w:t>Independent contractor</w:t>
      </w:r>
      <w:r>
        <w:t>:</w:t>
      </w:r>
      <w:bookmarkEnd w:id="25"/>
      <w:r>
        <w:t xml:space="preserve">  </w:t>
      </w:r>
    </w:p>
    <w:p w14:paraId="042EAA85" w14:textId="77777777" w:rsidR="00CE5F6A" w:rsidRDefault="00C5007A">
      <w:pPr>
        <w:pStyle w:val="OutlinenumberedLevel3"/>
        <w:spacing w:before="0"/>
        <w:ind w:left="1134"/>
      </w:pPr>
      <w:bookmarkStart w:id="26" w:name="_Ref392169407"/>
      <w:r>
        <w:t>The Advisor is an independent contractor of the Company.  No other relationship (</w:t>
      </w:r>
      <w:proofErr w:type="gramStart"/>
      <w:r>
        <w:t>e.g.</w:t>
      </w:r>
      <w:proofErr w:type="gramEnd"/>
      <w:r>
        <w:t xml:space="preserve"> employme</w:t>
      </w:r>
      <w:r>
        <w:t>nt, joint venture, agency, trust or partnership) exists under the Agreement.</w:t>
      </w:r>
      <w:bookmarkEnd w:id="26"/>
      <w:r>
        <w:t xml:space="preserve">  </w:t>
      </w:r>
    </w:p>
    <w:p w14:paraId="0D507448" w14:textId="280D43EE" w:rsidR="00CE5F6A" w:rsidRDefault="00C5007A">
      <w:pPr>
        <w:pStyle w:val="OutlinenumberedLevel3"/>
        <w:spacing w:before="0"/>
      </w:pPr>
      <w:r>
        <w:t xml:space="preserve">Without limiting clause </w:t>
      </w:r>
      <w:r>
        <w:fldChar w:fldCharType="begin"/>
      </w:r>
      <w:r>
        <w:instrText xml:space="preserve"> REF _Ref392169407 \w \h </w:instrText>
      </w:r>
      <w:r>
        <w:fldChar w:fldCharType="separate"/>
      </w:r>
      <w:r w:rsidR="003D61E8">
        <w:t>11.7a</w:t>
      </w:r>
      <w:r>
        <w:fldChar w:fldCharType="end"/>
      </w:r>
      <w:r>
        <w:t>, the Company has no liability to meet any of the Adviso</w:t>
      </w:r>
      <w:r>
        <w:t>r’s obligations under any applicable health and safety legislation or to pay the Advisor:</w:t>
      </w:r>
    </w:p>
    <w:p w14:paraId="628997F7" w14:textId="77777777" w:rsidR="00CE5F6A" w:rsidRDefault="00C5007A">
      <w:pPr>
        <w:pStyle w:val="OutlinenumberedLevel4"/>
        <w:tabs>
          <w:tab w:val="clear" w:pos="1701"/>
        </w:tabs>
        <w:spacing w:before="0"/>
        <w:rPr>
          <w:noProof w:val="0"/>
        </w:rPr>
      </w:pPr>
      <w:r>
        <w:rPr>
          <w:noProof w:val="0"/>
        </w:rPr>
        <w:lastRenderedPageBreak/>
        <w:t>holiday pay or sick pay; or</w:t>
      </w:r>
    </w:p>
    <w:p w14:paraId="5397C635" w14:textId="77777777" w:rsidR="00CE5F6A" w:rsidRDefault="00C5007A">
      <w:pPr>
        <w:pStyle w:val="OutlinenumberedLevel4"/>
        <w:tabs>
          <w:tab w:val="clear" w:pos="1701"/>
        </w:tabs>
        <w:spacing w:before="0"/>
        <w:rPr>
          <w:noProof w:val="0"/>
        </w:rPr>
      </w:pPr>
      <w:r>
        <w:rPr>
          <w:noProof w:val="0"/>
        </w:rPr>
        <w:t>redundancy or any other severance pay.</w:t>
      </w:r>
    </w:p>
    <w:p w14:paraId="009BB32E" w14:textId="77777777" w:rsidR="00CE5F6A" w:rsidRDefault="00C5007A">
      <w:pPr>
        <w:pStyle w:val="OutlinenumberedLevel3"/>
        <w:spacing w:before="0"/>
      </w:pPr>
      <w:r>
        <w:t xml:space="preserve">The Advisor indemnifies the Company against any tax, levy, penalty, </w:t>
      </w:r>
      <w:proofErr w:type="gramStart"/>
      <w:r>
        <w:t>damage</w:t>
      </w:r>
      <w:proofErr w:type="gramEnd"/>
      <w:r>
        <w:t xml:space="preserve"> or </w:t>
      </w:r>
      <w:r>
        <w:t>compensation which the Company may be liable to deduct, withhold or pay by reason of the Advisor being held to be an employee of the Company.</w:t>
      </w:r>
    </w:p>
    <w:p w14:paraId="7035899B" w14:textId="77777777" w:rsidR="00CE5F6A" w:rsidRDefault="00C5007A">
      <w:pPr>
        <w:pStyle w:val="OutlinenumberedLevel2"/>
      </w:pPr>
      <w:r>
        <w:rPr>
          <w:b/>
        </w:rPr>
        <w:t xml:space="preserve">Subcontracting and assignment:  </w:t>
      </w:r>
      <w:r>
        <w:t xml:space="preserve">The rights and obligations of the Advisor under the Agreement are personal to the </w:t>
      </w:r>
      <w:r>
        <w:t xml:space="preserve">Advisor and may not be assigned, novated, subcontracted or transferred.  </w:t>
      </w:r>
    </w:p>
    <w:p w14:paraId="50ECEB5B" w14:textId="77777777" w:rsidR="00CE5F6A" w:rsidRDefault="00C5007A">
      <w:pPr>
        <w:pStyle w:val="OutlinenumberedLevel2"/>
      </w:pPr>
      <w:r>
        <w:rPr>
          <w:b/>
        </w:rPr>
        <w:t>Counterparts:</w:t>
      </w:r>
      <w:r>
        <w:t xml:space="preserve">  The Agreement may be signed in counterparts, each of which constitutes an original and all of which constitute the same agreement.  A party may enter the Agreement by </w:t>
      </w:r>
      <w:r>
        <w:t>signing and emailing a counterpart copy to the other party.</w:t>
      </w:r>
    </w:p>
    <w:p w14:paraId="2C0DE497" w14:textId="77777777" w:rsidR="00CE5F6A" w:rsidRDefault="00C5007A">
      <w:pPr>
        <w:pStyle w:val="OutlinenumberedLevel2"/>
      </w:pPr>
      <w:r>
        <w:rPr>
          <w:b/>
        </w:rPr>
        <w:t>Costs:</w:t>
      </w:r>
      <w:r>
        <w:t xml:space="preserve">  Except as otherwise provided in this Agreement, the parties will meet their own costs relating to the negotiation, preparation and implementation of this Agreement.</w:t>
      </w:r>
    </w:p>
    <w:p w14:paraId="2C07493A" w14:textId="77777777" w:rsidR="00CE5F6A" w:rsidRDefault="00C5007A">
      <w:pPr>
        <w:pStyle w:val="OutlinenumberedLevel1"/>
        <w:tabs>
          <w:tab w:val="num" w:pos="567"/>
        </w:tabs>
        <w:rPr>
          <w:caps/>
        </w:rPr>
      </w:pPr>
      <w:r>
        <w:rPr>
          <w:caps/>
        </w:rPr>
        <w:t>Governing law</w:t>
      </w:r>
    </w:p>
    <w:p w14:paraId="2E90FDC7" w14:textId="77777777" w:rsidR="00CE5F6A" w:rsidRDefault="00C5007A">
      <w:pPr>
        <w:pStyle w:val="OutlinenumberedLevel2"/>
        <w:numPr>
          <w:ilvl w:val="0"/>
          <w:numId w:val="0"/>
        </w:numPr>
        <w:spacing w:before="0"/>
        <w:ind w:left="567"/>
      </w:pPr>
      <w:r>
        <w:t>This Agre</w:t>
      </w:r>
      <w:r>
        <w:t>ement, and any non-contractual obligations arising from or in connection with it, will be governed by, and interpreted in accordance with, the laws of [</w:t>
      </w:r>
      <w:r>
        <w:rPr>
          <w:i/>
        </w:rPr>
        <w:t>Singapore</w:t>
      </w:r>
      <w:r>
        <w:t>].</w:t>
      </w:r>
    </w:p>
    <w:p w14:paraId="0B648E9E" w14:textId="77777777" w:rsidR="00CE5F6A" w:rsidRDefault="00C5007A">
      <w:pPr>
        <w:pStyle w:val="ListParagraph"/>
        <w:ind w:left="567"/>
        <w:rPr>
          <w:rFonts w:cs="Arial"/>
          <w:b/>
          <w:i/>
          <w:color w:val="C00000"/>
          <w:highlight w:val="lightGray"/>
        </w:rPr>
      </w:pPr>
      <w:bookmarkStart w:id="27" w:name="_Ref504733895"/>
      <w:r>
        <w:rPr>
          <w:rFonts w:cs="Arial"/>
          <w:b/>
          <w:color w:val="C00000"/>
          <w:highlight w:val="lightGray"/>
        </w:rPr>
        <w:t>[</w:t>
      </w:r>
      <w:r>
        <w:rPr>
          <w:rFonts w:cs="Arial"/>
          <w:b/>
          <w:i/>
          <w:color w:val="C00000"/>
          <w:highlight w:val="lightGray"/>
        </w:rPr>
        <w:t>User note:  The clauses below provide that disputes that are not settled will be referred t</w:t>
      </w:r>
      <w:r>
        <w:rPr>
          <w:rFonts w:cs="Arial"/>
          <w:b/>
          <w:i/>
          <w:color w:val="C00000"/>
          <w:highlight w:val="lightGray"/>
        </w:rPr>
        <w:t>o the Singapore International Arbitration Centre (SIAC).  SIAC is seen as a leading venue for the holding of commercial arbitration and is used by companies across Southeast Asia</w:t>
      </w:r>
      <w:r>
        <w:rPr>
          <w:rFonts w:cs="Arial"/>
          <w:b/>
          <w:color w:val="C00000"/>
          <w:highlight w:val="lightGray"/>
        </w:rPr>
        <w:t>.]</w:t>
      </w:r>
    </w:p>
    <w:p w14:paraId="2BBFF647" w14:textId="77777777" w:rsidR="00CE5F6A" w:rsidRDefault="00C5007A">
      <w:pPr>
        <w:pStyle w:val="OutlinenumberedLevel1"/>
        <w:tabs>
          <w:tab w:val="num" w:pos="567"/>
        </w:tabs>
        <w:rPr>
          <w:i/>
        </w:rPr>
      </w:pPr>
      <w:bookmarkStart w:id="28" w:name="_Ref505683836"/>
      <w:r>
        <w:t>[</w:t>
      </w:r>
      <w:r>
        <w:rPr>
          <w:i/>
        </w:rPr>
        <w:t>DISPUTE RESOLUTION</w:t>
      </w:r>
      <w:bookmarkEnd w:id="27"/>
      <w:bookmarkEnd w:id="28"/>
    </w:p>
    <w:p w14:paraId="7E57C214" w14:textId="77823EB3" w:rsidR="00CE5F6A" w:rsidRDefault="00C5007A">
      <w:pPr>
        <w:pStyle w:val="OutlinenumberedLevel2"/>
        <w:rPr>
          <w:i/>
        </w:rPr>
      </w:pPr>
      <w:bookmarkStart w:id="29" w:name="_Ref504736804"/>
      <w:r>
        <w:rPr>
          <w:b/>
          <w:i/>
        </w:rPr>
        <w:t xml:space="preserve">Dispute:  </w:t>
      </w:r>
      <w:r>
        <w:rPr>
          <w:i/>
        </w:rPr>
        <w:t>If any dispute, controversy or claim (</w:t>
      </w:r>
      <w:r>
        <w:rPr>
          <w:b/>
          <w:i/>
        </w:rPr>
        <w:t>Dispute</w:t>
      </w:r>
      <w:r>
        <w:rPr>
          <w:i/>
        </w:rPr>
        <w:t xml:space="preserve">) arises out of or relating to this Agreement, or to the interpretation, breach, termination or validity of this Agreement other than in relation to clauses </w:t>
      </w:r>
      <w:r>
        <w:rPr>
          <w:i/>
        </w:rPr>
        <w:fldChar w:fldCharType="begin"/>
      </w:r>
      <w:r>
        <w:rPr>
          <w:i/>
        </w:rPr>
        <w:instrText xml:space="preserve"> REF _Ref507684880 \r \h </w:instrText>
      </w:r>
      <w:r>
        <w:rPr>
          <w:i/>
        </w:rPr>
      </w:r>
      <w:r>
        <w:rPr>
          <w:i/>
        </w:rPr>
        <w:fldChar w:fldCharType="separate"/>
      </w:r>
      <w:r w:rsidR="003D61E8">
        <w:rPr>
          <w:i/>
        </w:rPr>
        <w:t>4</w:t>
      </w:r>
      <w:r>
        <w:rPr>
          <w:i/>
        </w:rPr>
        <w:fldChar w:fldCharType="end"/>
      </w:r>
      <w:r>
        <w:rPr>
          <w:i/>
        </w:rPr>
        <w:t xml:space="preserve"> and </w:t>
      </w:r>
      <w:r>
        <w:rPr>
          <w:i/>
        </w:rPr>
        <w:fldChar w:fldCharType="begin"/>
      </w:r>
      <w:r>
        <w:rPr>
          <w:i/>
        </w:rPr>
        <w:instrText xml:space="preserve"> REF _Ref507684885 \r \h </w:instrText>
      </w:r>
      <w:r>
        <w:rPr>
          <w:i/>
        </w:rPr>
      </w:r>
      <w:r>
        <w:rPr>
          <w:i/>
        </w:rPr>
        <w:fldChar w:fldCharType="separate"/>
      </w:r>
      <w:r w:rsidR="003D61E8">
        <w:rPr>
          <w:i/>
        </w:rPr>
        <w:t>6</w:t>
      </w:r>
      <w:r>
        <w:rPr>
          <w:i/>
        </w:rPr>
        <w:fldChar w:fldCharType="end"/>
      </w:r>
      <w:r>
        <w:rPr>
          <w:i/>
        </w:rPr>
        <w:t>, the parties to the Dispute (</w:t>
      </w:r>
      <w:r>
        <w:rPr>
          <w:b/>
          <w:i/>
        </w:rPr>
        <w:t>Disputing Parties</w:t>
      </w:r>
      <w:r>
        <w:rPr>
          <w:i/>
        </w:rPr>
        <w:t>) must use their best efforts to resolve the Dispute through consultation or mediation.  The consultation or me</w:t>
      </w:r>
      <w:r>
        <w:rPr>
          <w:i/>
        </w:rPr>
        <w:t>diation between the Disputing Parties must begin as soon as practicable after one Disputing Party has delivered to the other Disputing Party or Parties a written notice setting out the matter of the Dispute (</w:t>
      </w:r>
      <w:r>
        <w:rPr>
          <w:b/>
          <w:i/>
        </w:rPr>
        <w:t>Dispute Notice</w:t>
      </w:r>
      <w:r>
        <w:rPr>
          <w:i/>
        </w:rPr>
        <w:t>).</w:t>
      </w:r>
      <w:bookmarkEnd w:id="29"/>
    </w:p>
    <w:p w14:paraId="07BD73A1" w14:textId="5B380A94" w:rsidR="00CE5F6A" w:rsidRDefault="00C5007A">
      <w:pPr>
        <w:pStyle w:val="OutlinenumberedLevel2"/>
        <w:rPr>
          <w:i/>
        </w:rPr>
      </w:pPr>
      <w:bookmarkStart w:id="30" w:name="_Ref505611805"/>
      <w:bookmarkStart w:id="31" w:name="_Ref504733875"/>
      <w:r>
        <w:rPr>
          <w:b/>
          <w:i/>
        </w:rPr>
        <w:t xml:space="preserve">Arbitration:  </w:t>
      </w:r>
      <w:r>
        <w:rPr>
          <w:i/>
        </w:rPr>
        <w:t>If a Dispute is n</w:t>
      </w:r>
      <w:r>
        <w:rPr>
          <w:i/>
        </w:rPr>
        <w:t xml:space="preserve">ot settled under clause </w:t>
      </w:r>
      <w:r>
        <w:rPr>
          <w:i/>
        </w:rPr>
        <w:fldChar w:fldCharType="begin"/>
      </w:r>
      <w:r>
        <w:rPr>
          <w:i/>
        </w:rPr>
        <w:instrText xml:space="preserve"> REF _Ref504736804 \r \h </w:instrText>
      </w:r>
      <w:r>
        <w:rPr>
          <w:i/>
        </w:rPr>
      </w:r>
      <w:r>
        <w:rPr>
          <w:i/>
        </w:rPr>
        <w:fldChar w:fldCharType="separate"/>
      </w:r>
      <w:r w:rsidR="003D61E8">
        <w:rPr>
          <w:i/>
        </w:rPr>
        <w:t>13.1</w:t>
      </w:r>
      <w:r>
        <w:rPr>
          <w:i/>
        </w:rPr>
        <w:fldChar w:fldCharType="end"/>
      </w:r>
      <w:r>
        <w:rPr>
          <w:i/>
        </w:rPr>
        <w:t xml:space="preserve"> within 30 days after the date of the relevant Dispute Notice, the Dispute must be referred to and resolved by arbitration in </w:t>
      </w:r>
      <w:r>
        <w:rPr>
          <w:i/>
        </w:rPr>
        <w:lastRenderedPageBreak/>
        <w:t xml:space="preserve">Singapore </w:t>
      </w:r>
      <w:r>
        <w:rPr>
          <w:i/>
        </w:rPr>
        <w:t>in accordance with the Rules of the Singapore International Arbitration Centre (</w:t>
      </w:r>
      <w:r>
        <w:rPr>
          <w:b/>
          <w:i/>
        </w:rPr>
        <w:t>SIAC Rules</w:t>
      </w:r>
      <w:r>
        <w:rPr>
          <w:i/>
        </w:rPr>
        <w:t xml:space="preserve"> and </w:t>
      </w:r>
      <w:r>
        <w:rPr>
          <w:b/>
          <w:i/>
        </w:rPr>
        <w:t>SIAC</w:t>
      </w:r>
      <w:r>
        <w:rPr>
          <w:i/>
        </w:rPr>
        <w:t xml:space="preserve"> respectively).  The tribunal will consist of one arbitrator, to be appointed by the President of the SIAC.  The language of the arbitration will be English.</w:t>
      </w:r>
      <w:bookmarkEnd w:id="30"/>
    </w:p>
    <w:p w14:paraId="0A098C6E" w14:textId="3F6371B7" w:rsidR="00CE5F6A" w:rsidRDefault="00C5007A">
      <w:pPr>
        <w:pStyle w:val="OutlinenumberedLevel2"/>
        <w:rPr>
          <w:i/>
        </w:rPr>
      </w:pPr>
      <w:r>
        <w:rPr>
          <w:b/>
          <w:i/>
        </w:rPr>
        <w:t xml:space="preserve">SIAC Rules:  </w:t>
      </w:r>
      <w:r>
        <w:rPr>
          <w:i/>
        </w:rPr>
        <w:t xml:space="preserve">The SIAC Rules are deemed to be incorporated by reference in this clause </w:t>
      </w:r>
      <w:r>
        <w:rPr>
          <w:i/>
        </w:rPr>
        <w:fldChar w:fldCharType="begin"/>
      </w:r>
      <w:r>
        <w:rPr>
          <w:i/>
        </w:rPr>
        <w:instrText xml:space="preserve"> REF _Ref505683836 \r \h </w:instrText>
      </w:r>
      <w:r>
        <w:rPr>
          <w:i/>
        </w:rPr>
      </w:r>
      <w:r>
        <w:rPr>
          <w:i/>
        </w:rPr>
        <w:fldChar w:fldCharType="separate"/>
      </w:r>
      <w:r w:rsidR="003D61E8">
        <w:rPr>
          <w:i/>
        </w:rPr>
        <w:t>13</w:t>
      </w:r>
      <w:r>
        <w:rPr>
          <w:i/>
        </w:rPr>
        <w:fldChar w:fldCharType="end"/>
      </w:r>
      <w:r>
        <w:rPr>
          <w:i/>
        </w:rPr>
        <w:t>.  However, to the extent that the SIAC Rules are in conflict with the pro</w:t>
      </w:r>
      <w:r>
        <w:rPr>
          <w:i/>
        </w:rPr>
        <w:t xml:space="preserve">visions of this clause </w:t>
      </w:r>
      <w:r>
        <w:rPr>
          <w:i/>
        </w:rPr>
        <w:fldChar w:fldCharType="begin"/>
      </w:r>
      <w:r>
        <w:rPr>
          <w:i/>
        </w:rPr>
        <w:instrText xml:space="preserve"> REF _Ref505683836 \r \h </w:instrText>
      </w:r>
      <w:r>
        <w:rPr>
          <w:i/>
        </w:rPr>
      </w:r>
      <w:r>
        <w:rPr>
          <w:i/>
        </w:rPr>
        <w:fldChar w:fldCharType="separate"/>
      </w:r>
      <w:r w:rsidR="003D61E8">
        <w:rPr>
          <w:i/>
        </w:rPr>
        <w:t>13</w:t>
      </w:r>
      <w:r>
        <w:rPr>
          <w:i/>
        </w:rPr>
        <w:fldChar w:fldCharType="end"/>
      </w:r>
      <w:r>
        <w:rPr>
          <w:i/>
        </w:rPr>
        <w:t xml:space="preserve">, the provisions of this clause </w:t>
      </w:r>
      <w:r>
        <w:rPr>
          <w:i/>
        </w:rPr>
        <w:fldChar w:fldCharType="begin"/>
      </w:r>
      <w:r>
        <w:rPr>
          <w:i/>
        </w:rPr>
        <w:instrText xml:space="preserve"> REF _Ref505683836 \r \h </w:instrText>
      </w:r>
      <w:r>
        <w:rPr>
          <w:i/>
        </w:rPr>
      </w:r>
      <w:r>
        <w:rPr>
          <w:i/>
        </w:rPr>
        <w:fldChar w:fldCharType="separate"/>
      </w:r>
      <w:r w:rsidR="003D61E8">
        <w:rPr>
          <w:i/>
        </w:rPr>
        <w:t>13</w:t>
      </w:r>
      <w:r>
        <w:rPr>
          <w:i/>
        </w:rPr>
        <w:fldChar w:fldCharType="end"/>
      </w:r>
      <w:r>
        <w:rPr>
          <w:i/>
        </w:rPr>
        <w:t xml:space="preserve"> will prevai</w:t>
      </w:r>
      <w:r>
        <w:rPr>
          <w:i/>
        </w:rPr>
        <w:t>l</w:t>
      </w:r>
      <w:bookmarkEnd w:id="31"/>
      <w:r>
        <w:t>.]</w:t>
      </w:r>
    </w:p>
    <w:p w14:paraId="2B5D207E" w14:textId="77777777" w:rsidR="00CE5F6A" w:rsidRDefault="00C5007A">
      <w:pPr>
        <w:jc w:val="center"/>
        <w:rPr>
          <w:rFonts w:ascii="Arial Black" w:hAnsi="Arial Black"/>
          <w:color w:val="C00000"/>
        </w:rPr>
        <w:sectPr w:rsidR="00CE5F6A">
          <w:footerReference w:type="default" r:id="rId15"/>
          <w:pgSz w:w="12240" w:h="15840"/>
          <w:pgMar w:top="1814" w:right="1797" w:bottom="1440" w:left="1797" w:header="709" w:footer="709" w:gutter="0"/>
          <w:cols w:space="708"/>
          <w:docGrid w:linePitch="360"/>
        </w:sectPr>
      </w:pPr>
      <w:r>
        <w:rPr>
          <w:rFonts w:cs="Arial"/>
        </w:rPr>
        <w:br w:type="page"/>
      </w:r>
    </w:p>
    <w:p w14:paraId="2EB45505" w14:textId="77777777" w:rsidR="00CE5F6A" w:rsidRDefault="00C5007A">
      <w:pPr>
        <w:jc w:val="center"/>
        <w:rPr>
          <w:rFonts w:ascii="Arial Black" w:hAnsi="Arial Black"/>
          <w:color w:val="C00000"/>
        </w:rPr>
      </w:pPr>
      <w:r>
        <w:rPr>
          <w:rFonts w:ascii="Arial Black" w:hAnsi="Arial Black"/>
          <w:color w:val="C00000"/>
        </w:rPr>
        <w:lastRenderedPageBreak/>
        <w:t>SCHEDULE 1</w:t>
      </w:r>
    </w:p>
    <w:p w14:paraId="572E7316" w14:textId="77777777" w:rsidR="00CE5F6A" w:rsidRDefault="00C5007A">
      <w:pPr>
        <w:numPr>
          <w:ilvl w:val="0"/>
          <w:numId w:val="8"/>
        </w:numPr>
        <w:ind w:left="567" w:hanging="567"/>
        <w:rPr>
          <w:b/>
          <w:bCs/>
          <w:lang w:eastAsia="en-US"/>
        </w:rPr>
      </w:pPr>
      <w:r>
        <w:rPr>
          <w:b/>
          <w:bCs/>
          <w:lang w:eastAsia="en-US"/>
        </w:rPr>
        <w:t>Advisor Shares</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8"/>
        <w:gridCol w:w="4003"/>
      </w:tblGrid>
      <w:tr w:rsidR="00CE5F6A" w14:paraId="05453C68" w14:textId="77777777">
        <w:tc>
          <w:tcPr>
            <w:tcW w:w="4048" w:type="dxa"/>
            <w:shd w:val="clear" w:color="auto" w:fill="auto"/>
          </w:tcPr>
          <w:p w14:paraId="2C01FDC4" w14:textId="77777777" w:rsidR="00CE5F6A" w:rsidRDefault="00C5007A">
            <w:pPr>
              <w:rPr>
                <w:b/>
                <w:bCs/>
                <w:lang w:eastAsia="en-US"/>
              </w:rPr>
            </w:pPr>
            <w:r>
              <w:rPr>
                <w:b/>
                <w:bCs/>
                <w:lang w:eastAsia="en-US"/>
              </w:rPr>
              <w:t>Total number of Advisor Shares:</w:t>
            </w:r>
          </w:p>
        </w:tc>
        <w:tc>
          <w:tcPr>
            <w:tcW w:w="4003" w:type="dxa"/>
            <w:shd w:val="clear" w:color="auto" w:fill="auto"/>
          </w:tcPr>
          <w:p w14:paraId="63711BD2" w14:textId="77777777" w:rsidR="00CE5F6A" w:rsidRDefault="00C5007A">
            <w:pPr>
              <w:rPr>
                <w:bCs/>
                <w:lang w:eastAsia="en-US"/>
              </w:rPr>
            </w:pPr>
            <w:r>
              <w:rPr>
                <w:bCs/>
                <w:lang w:eastAsia="en-US"/>
              </w:rPr>
              <w:t>[</w:t>
            </w:r>
            <w:r>
              <w:rPr>
                <w:bCs/>
                <w:i/>
                <w:lang w:eastAsia="en-US"/>
              </w:rPr>
              <w:t>Insert the number of shares to be issued to the Advisor</w:t>
            </w:r>
            <w:r>
              <w:rPr>
                <w:bCs/>
                <w:lang w:eastAsia="en-US"/>
              </w:rPr>
              <w:t xml:space="preserve">] ordinary Shares. </w:t>
            </w:r>
          </w:p>
        </w:tc>
      </w:tr>
    </w:tbl>
    <w:p w14:paraId="4C2B1196" w14:textId="77777777" w:rsidR="00CE5F6A" w:rsidRDefault="00C5007A">
      <w:pPr>
        <w:numPr>
          <w:ilvl w:val="0"/>
          <w:numId w:val="8"/>
        </w:numPr>
        <w:ind w:left="567" w:hanging="567"/>
        <w:rPr>
          <w:b/>
          <w:bCs/>
          <w:lang w:eastAsia="en-US"/>
        </w:rPr>
      </w:pPr>
      <w:r>
        <w:rPr>
          <w:b/>
          <w:bCs/>
          <w:lang w:eastAsia="en-US"/>
        </w:rPr>
        <w:t>Term</w:t>
      </w:r>
    </w:p>
    <w:p w14:paraId="2B4E7CFD" w14:textId="77777777" w:rsidR="00CE5F6A" w:rsidRDefault="00C5007A">
      <w:pPr>
        <w:ind w:left="567"/>
        <w:rPr>
          <w:rFonts w:cs="Arial"/>
          <w:b/>
          <w:i/>
          <w:color w:val="C00000"/>
          <w:highlight w:val="lightGray"/>
        </w:rPr>
      </w:pPr>
      <w:r>
        <w:rPr>
          <w:rFonts w:cs="Arial"/>
          <w:b/>
          <w:color w:val="C00000"/>
          <w:highlight w:val="lightGray"/>
        </w:rPr>
        <w:t>[</w:t>
      </w:r>
      <w:r>
        <w:rPr>
          <w:rFonts w:cs="Arial"/>
          <w:b/>
          <w:i/>
          <w:color w:val="C00000"/>
          <w:highlight w:val="lightGray"/>
        </w:rPr>
        <w:t xml:space="preserve">User note:  The Term (set out below) </w:t>
      </w:r>
      <w:r>
        <w:rPr>
          <w:rFonts w:cs="Arial"/>
          <w:b/>
          <w:i/>
          <w:color w:val="C00000"/>
          <w:highlight w:val="lightGray"/>
        </w:rPr>
        <w:t>should be equal to the period over which the Advisor Shares are to vest.  Vesting periods will vary for each company, but often in Southeast Asia the period for advisors is one to two years.</w:t>
      </w:r>
      <w:r>
        <w:rPr>
          <w:rFonts w:cs="Arial"/>
          <w:b/>
          <w:color w:val="C00000"/>
          <w:highlight w:val="lightGray"/>
        </w:rPr>
        <w:t>]</w:t>
      </w:r>
    </w:p>
    <w:p w14:paraId="7D1DB30C" w14:textId="77777777" w:rsidR="00CE5F6A" w:rsidRDefault="00C5007A">
      <w:pPr>
        <w:ind w:left="567"/>
        <w:rPr>
          <w:bCs/>
          <w:i/>
          <w:lang w:eastAsia="en-US"/>
        </w:rPr>
      </w:pPr>
      <w:r>
        <w:rPr>
          <w:bCs/>
          <w:lang w:eastAsia="en-US"/>
        </w:rPr>
        <w:t>From the date of this Agreement to the date that is [</w:t>
      </w:r>
      <w:r>
        <w:rPr>
          <w:bCs/>
          <w:i/>
          <w:lang w:eastAsia="en-US"/>
        </w:rPr>
        <w:t xml:space="preserve">insert the </w:t>
      </w:r>
      <w:r>
        <w:rPr>
          <w:bCs/>
          <w:i/>
          <w:lang w:eastAsia="en-US"/>
        </w:rPr>
        <w:t>total vesting period of the Advisor Shares</w:t>
      </w:r>
      <w:r>
        <w:rPr>
          <w:bCs/>
          <w:lang w:eastAsia="en-US"/>
        </w:rPr>
        <w:t>] months after the date of this Agreement.</w:t>
      </w:r>
    </w:p>
    <w:p w14:paraId="776ADBF3" w14:textId="77777777" w:rsidR="00CE5F6A" w:rsidRDefault="00C5007A">
      <w:pPr>
        <w:numPr>
          <w:ilvl w:val="0"/>
          <w:numId w:val="8"/>
        </w:numPr>
        <w:ind w:left="567" w:hanging="567"/>
        <w:rPr>
          <w:b/>
          <w:bCs/>
          <w:lang w:eastAsia="en-US"/>
        </w:rPr>
      </w:pPr>
      <w:r>
        <w:rPr>
          <w:b/>
          <w:bCs/>
          <w:lang w:eastAsia="en-US"/>
        </w:rPr>
        <w:t>Services</w:t>
      </w:r>
    </w:p>
    <w:p w14:paraId="5984FE93" w14:textId="77777777" w:rsidR="00CE5F6A" w:rsidRDefault="00C5007A">
      <w:pPr>
        <w:ind w:left="567"/>
        <w:rPr>
          <w:rFonts w:cs="Arial"/>
          <w:b/>
          <w:color w:val="C00000"/>
        </w:rPr>
      </w:pPr>
      <w:r>
        <w:rPr>
          <w:rFonts w:cs="Arial"/>
          <w:b/>
          <w:color w:val="C00000"/>
          <w:highlight w:val="lightGray"/>
        </w:rPr>
        <w:t>[</w:t>
      </w:r>
      <w:r>
        <w:rPr>
          <w:rFonts w:cs="Arial"/>
          <w:b/>
          <w:i/>
          <w:color w:val="C00000"/>
          <w:highlight w:val="lightGray"/>
        </w:rPr>
        <w:t xml:space="preserve">User note:  The Services should be described in as much detail as possible, as this description forms the basis on which the Company can exercise its Repurchase </w:t>
      </w:r>
      <w:r>
        <w:rPr>
          <w:rFonts w:cs="Arial"/>
          <w:b/>
          <w:i/>
          <w:color w:val="C00000"/>
          <w:highlight w:val="lightGray"/>
        </w:rPr>
        <w:t xml:space="preserve">Option if the Advisor fails to make expected contributions as set out in this Schedule.  We have inserted some examples </w:t>
      </w:r>
      <w:proofErr w:type="gramStart"/>
      <w:r>
        <w:rPr>
          <w:rFonts w:cs="Arial"/>
          <w:b/>
          <w:i/>
          <w:color w:val="C00000"/>
          <w:highlight w:val="lightGray"/>
        </w:rPr>
        <w:t>below</w:t>
      </w:r>
      <w:proofErr w:type="gramEnd"/>
      <w:r>
        <w:rPr>
          <w:rFonts w:cs="Arial"/>
          <w:b/>
          <w:i/>
          <w:color w:val="C00000"/>
          <w:highlight w:val="lightGray"/>
        </w:rPr>
        <w:t xml:space="preserve"> but these will need to be reviewed and amended as necessary.</w:t>
      </w:r>
      <w:r>
        <w:rPr>
          <w:rFonts w:cs="Arial"/>
          <w:b/>
          <w:color w:val="C00000"/>
          <w:highlight w:val="lightGray"/>
        </w:rPr>
        <w:t>]</w:t>
      </w:r>
      <w:r>
        <w:rPr>
          <w:rFonts w:cs="Arial"/>
          <w:b/>
          <w:i/>
          <w:color w:val="C00000"/>
          <w:highlight w:val="lightGray"/>
        </w:rPr>
        <w:t xml:space="preserve">  </w:t>
      </w:r>
    </w:p>
    <w:p w14:paraId="5E272CA2" w14:textId="77777777" w:rsidR="00CE5F6A" w:rsidRDefault="00C5007A">
      <w:pPr>
        <w:pStyle w:val="ListParagraph"/>
        <w:numPr>
          <w:ilvl w:val="0"/>
          <w:numId w:val="19"/>
        </w:numPr>
        <w:tabs>
          <w:tab w:val="clear" w:pos="567"/>
        </w:tabs>
        <w:ind w:left="1134" w:hanging="567"/>
        <w:contextualSpacing w:val="0"/>
        <w:rPr>
          <w:bCs/>
          <w:i/>
          <w:lang w:eastAsia="en-US"/>
        </w:rPr>
      </w:pPr>
      <w:r>
        <w:rPr>
          <w:bCs/>
          <w:lang w:eastAsia="en-US"/>
        </w:rPr>
        <w:t>[</w:t>
      </w:r>
      <w:r>
        <w:rPr>
          <w:bCs/>
          <w:i/>
          <w:lang w:eastAsia="en-US"/>
        </w:rPr>
        <w:t>Act as a mentor and/or advisor to the Company and provide up to 2</w:t>
      </w:r>
      <w:r>
        <w:rPr>
          <w:bCs/>
          <w:i/>
          <w:lang w:eastAsia="en-US"/>
        </w:rPr>
        <w:t xml:space="preserve"> hours per week of advice and assistance to the Company as reasonably requested, via email, telephone or in person.</w:t>
      </w:r>
    </w:p>
    <w:p w14:paraId="1FE83DE3" w14:textId="77777777" w:rsidR="00CE5F6A" w:rsidRDefault="00C5007A">
      <w:pPr>
        <w:pStyle w:val="ListParagraph"/>
        <w:numPr>
          <w:ilvl w:val="0"/>
          <w:numId w:val="19"/>
        </w:numPr>
        <w:tabs>
          <w:tab w:val="clear" w:pos="567"/>
        </w:tabs>
        <w:ind w:left="1134" w:hanging="567"/>
        <w:contextualSpacing w:val="0"/>
        <w:rPr>
          <w:bCs/>
          <w:i/>
          <w:lang w:eastAsia="en-US"/>
        </w:rPr>
      </w:pPr>
      <w:r>
        <w:rPr>
          <w:bCs/>
          <w:i/>
          <w:lang w:eastAsia="en-US"/>
        </w:rPr>
        <w:t xml:space="preserve">Attend quarterly meetings to provide feedback on the Company’s strategy for at least one hour. </w:t>
      </w:r>
    </w:p>
    <w:p w14:paraId="2B9AEAAF" w14:textId="77777777" w:rsidR="00CE5F6A" w:rsidRDefault="00C5007A">
      <w:pPr>
        <w:pStyle w:val="ListParagraph"/>
        <w:numPr>
          <w:ilvl w:val="0"/>
          <w:numId w:val="19"/>
        </w:numPr>
        <w:tabs>
          <w:tab w:val="clear" w:pos="567"/>
        </w:tabs>
        <w:ind w:left="1134" w:hanging="567"/>
        <w:contextualSpacing w:val="0"/>
        <w:rPr>
          <w:bCs/>
          <w:i/>
          <w:lang w:eastAsia="en-US"/>
        </w:rPr>
      </w:pPr>
      <w:r>
        <w:rPr>
          <w:bCs/>
          <w:i/>
          <w:lang w:eastAsia="en-US"/>
        </w:rPr>
        <w:t>Attend quarterly meetings of the Company’s a</w:t>
      </w:r>
      <w:r>
        <w:rPr>
          <w:bCs/>
          <w:i/>
          <w:lang w:eastAsia="en-US"/>
        </w:rPr>
        <w:t>dvisory board.</w:t>
      </w:r>
    </w:p>
    <w:p w14:paraId="7129FE68" w14:textId="77777777" w:rsidR="00CE5F6A" w:rsidRDefault="00C5007A">
      <w:pPr>
        <w:pStyle w:val="ListParagraph"/>
        <w:numPr>
          <w:ilvl w:val="0"/>
          <w:numId w:val="19"/>
        </w:numPr>
        <w:tabs>
          <w:tab w:val="clear" w:pos="567"/>
        </w:tabs>
        <w:ind w:left="1134" w:hanging="567"/>
        <w:contextualSpacing w:val="0"/>
        <w:rPr>
          <w:bCs/>
          <w:i/>
          <w:lang w:eastAsia="en-US"/>
        </w:rPr>
      </w:pPr>
      <w:r>
        <w:rPr>
          <w:bCs/>
          <w:i/>
          <w:lang w:eastAsia="en-US"/>
        </w:rPr>
        <w:t>Assist the Company on at least one strategic project, as requested by the Company during the Term</w:t>
      </w:r>
      <w:r>
        <w:rPr>
          <w:bCs/>
          <w:lang w:eastAsia="en-US"/>
        </w:rPr>
        <w:t>.]</w:t>
      </w:r>
    </w:p>
    <w:p w14:paraId="7311DCE1" w14:textId="77777777" w:rsidR="00CE5F6A" w:rsidRDefault="00CE5F6A">
      <w:pPr>
        <w:pStyle w:val="ListParagraph"/>
        <w:tabs>
          <w:tab w:val="clear" w:pos="567"/>
        </w:tabs>
        <w:ind w:left="1134"/>
        <w:contextualSpacing w:val="0"/>
        <w:rPr>
          <w:bCs/>
          <w:i/>
          <w:lang w:eastAsia="en-US"/>
        </w:rPr>
      </w:pPr>
    </w:p>
    <w:p w14:paraId="0F53A2BF" w14:textId="77777777" w:rsidR="00CE5F6A" w:rsidRDefault="00C5007A">
      <w:pPr>
        <w:keepNext/>
        <w:numPr>
          <w:ilvl w:val="0"/>
          <w:numId w:val="8"/>
        </w:numPr>
        <w:ind w:left="357" w:hanging="357"/>
        <w:rPr>
          <w:bCs/>
          <w:lang w:eastAsia="en-US"/>
        </w:rPr>
      </w:pPr>
      <w:r>
        <w:rPr>
          <w:b/>
          <w:bCs/>
          <w:lang w:eastAsia="en-US"/>
        </w:rPr>
        <w:t xml:space="preserve">Advisor Shares subject to Repurchase </w:t>
      </w:r>
      <w:proofErr w:type="gramStart"/>
      <w:r>
        <w:rPr>
          <w:b/>
          <w:bCs/>
          <w:lang w:eastAsia="en-US"/>
        </w:rPr>
        <w:t>Option</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CE5F6A" w14:paraId="20081DF5" w14:textId="77777777">
        <w:tc>
          <w:tcPr>
            <w:tcW w:w="3935" w:type="dxa"/>
            <w:shd w:val="clear" w:color="auto" w:fill="auto"/>
          </w:tcPr>
          <w:p w14:paraId="1697285F" w14:textId="77777777" w:rsidR="00CE5F6A" w:rsidRDefault="00C5007A">
            <w:pPr>
              <w:rPr>
                <w:b/>
                <w:bCs/>
                <w:lang w:eastAsia="en-US"/>
              </w:rPr>
            </w:pPr>
            <w:r>
              <w:rPr>
                <w:b/>
                <w:bCs/>
                <w:lang w:eastAsia="en-US"/>
              </w:rPr>
              <w:t>Unvested Shares (% of Advisor Shares subject to Repurchase Option):</w:t>
            </w:r>
          </w:p>
        </w:tc>
        <w:tc>
          <w:tcPr>
            <w:tcW w:w="4003" w:type="dxa"/>
            <w:shd w:val="clear" w:color="auto" w:fill="auto"/>
          </w:tcPr>
          <w:p w14:paraId="3FF473B8" w14:textId="77777777" w:rsidR="00CE5F6A" w:rsidRDefault="00C5007A">
            <w:pPr>
              <w:rPr>
                <w:bCs/>
                <w:lang w:eastAsia="en-US"/>
              </w:rPr>
            </w:pPr>
            <w:r>
              <w:rPr>
                <w:bCs/>
                <w:lang w:eastAsia="en-US"/>
              </w:rPr>
              <w:t>[</w:t>
            </w:r>
            <w:proofErr w:type="gramStart"/>
            <w:r>
              <w:rPr>
                <w:bCs/>
                <w:i/>
                <w:lang w:eastAsia="en-US"/>
              </w:rPr>
              <w:t>100</w:t>
            </w:r>
            <w:r>
              <w:rPr>
                <w:bCs/>
                <w:lang w:eastAsia="en-US"/>
              </w:rPr>
              <w:t>]%</w:t>
            </w:r>
            <w:proofErr w:type="gramEnd"/>
          </w:p>
        </w:tc>
      </w:tr>
      <w:tr w:rsidR="00CE5F6A" w14:paraId="6F811B4A" w14:textId="77777777">
        <w:tc>
          <w:tcPr>
            <w:tcW w:w="3935" w:type="dxa"/>
            <w:shd w:val="clear" w:color="auto" w:fill="auto"/>
          </w:tcPr>
          <w:p w14:paraId="7271F7BF" w14:textId="77777777" w:rsidR="00CE5F6A" w:rsidRDefault="00C5007A">
            <w:pPr>
              <w:rPr>
                <w:b/>
                <w:bCs/>
                <w:lang w:eastAsia="en-US"/>
              </w:rPr>
            </w:pPr>
            <w:r>
              <w:rPr>
                <w:b/>
                <w:bCs/>
                <w:lang w:eastAsia="en-US"/>
              </w:rPr>
              <w:lastRenderedPageBreak/>
              <w:t xml:space="preserve">Start of the </w:t>
            </w:r>
            <w:r>
              <w:rPr>
                <w:b/>
                <w:bCs/>
                <w:lang w:eastAsia="en-US"/>
              </w:rPr>
              <w:t>vesting period:</w:t>
            </w:r>
          </w:p>
        </w:tc>
        <w:tc>
          <w:tcPr>
            <w:tcW w:w="4003" w:type="dxa"/>
            <w:shd w:val="clear" w:color="auto" w:fill="auto"/>
          </w:tcPr>
          <w:p w14:paraId="193A5FFD" w14:textId="77777777" w:rsidR="00CE5F6A" w:rsidRDefault="00C5007A">
            <w:pPr>
              <w:rPr>
                <w:bCs/>
                <w:lang w:eastAsia="en-US"/>
              </w:rPr>
            </w:pPr>
            <w:r>
              <w:rPr>
                <w:bCs/>
                <w:lang w:eastAsia="en-US"/>
              </w:rPr>
              <w:t>The vesting period starts on [</w:t>
            </w:r>
            <w:r>
              <w:rPr>
                <w:bCs/>
                <w:i/>
                <w:lang w:eastAsia="en-US"/>
              </w:rPr>
              <w:t>the date of this Agreement</w:t>
            </w:r>
            <w:r>
              <w:rPr>
                <w:bCs/>
                <w:lang w:eastAsia="en-US"/>
              </w:rPr>
              <w:t xml:space="preserve">] </w:t>
            </w:r>
          </w:p>
        </w:tc>
      </w:tr>
      <w:tr w:rsidR="00CE5F6A" w14:paraId="3C7B3336" w14:textId="77777777">
        <w:tc>
          <w:tcPr>
            <w:tcW w:w="3935" w:type="dxa"/>
            <w:shd w:val="clear" w:color="auto" w:fill="auto"/>
          </w:tcPr>
          <w:p w14:paraId="4700D06E" w14:textId="77777777" w:rsidR="00CE5F6A" w:rsidRDefault="00C5007A">
            <w:pPr>
              <w:rPr>
                <w:b/>
                <w:bCs/>
                <w:lang w:eastAsia="en-US"/>
              </w:rPr>
            </w:pPr>
            <w:r>
              <w:rPr>
                <w:b/>
                <w:bCs/>
                <w:lang w:eastAsia="en-US"/>
              </w:rPr>
              <w:t>Monthly reduction in the number of Unvested Shares:</w:t>
            </w:r>
          </w:p>
        </w:tc>
        <w:tc>
          <w:tcPr>
            <w:tcW w:w="4003" w:type="dxa"/>
            <w:shd w:val="clear" w:color="auto" w:fill="auto"/>
          </w:tcPr>
          <w:p w14:paraId="0548F131" w14:textId="77777777" w:rsidR="00CE5F6A" w:rsidRDefault="00C5007A">
            <w:pPr>
              <w:rPr>
                <w:rFonts w:cs="Arial"/>
                <w:b/>
                <w:color w:val="C00000"/>
                <w:highlight w:val="lightGray"/>
              </w:rPr>
            </w:pPr>
            <w:r>
              <w:rPr>
                <w:rFonts w:cs="Arial"/>
                <w:b/>
                <w:color w:val="C00000"/>
                <w:highlight w:val="lightGray"/>
              </w:rPr>
              <w:t>[</w:t>
            </w:r>
            <w:r>
              <w:rPr>
                <w:rFonts w:cs="Arial"/>
                <w:b/>
                <w:i/>
                <w:color w:val="C00000"/>
                <w:highlight w:val="lightGray"/>
              </w:rPr>
              <w:t xml:space="preserve">User note:  The below assumes straight-line monthly vesting over the course of the Term with no “cliff” (this is the most </w:t>
            </w:r>
            <w:r>
              <w:rPr>
                <w:rFonts w:cs="Arial"/>
                <w:b/>
                <w:i/>
                <w:color w:val="C00000"/>
                <w:highlight w:val="lightGray"/>
              </w:rPr>
              <w:t>common approach for advisor shares in Southeast Asia).</w:t>
            </w:r>
            <w:r>
              <w:rPr>
                <w:rFonts w:cs="Arial"/>
                <w:b/>
                <w:color w:val="C00000"/>
                <w:highlight w:val="lightGray"/>
              </w:rPr>
              <w:t>]</w:t>
            </w:r>
          </w:p>
          <w:p w14:paraId="5A59A77C" w14:textId="77777777" w:rsidR="00CE5F6A" w:rsidRDefault="00C5007A">
            <w:pPr>
              <w:rPr>
                <w:bCs/>
                <w:lang w:eastAsia="en-US"/>
              </w:rPr>
            </w:pPr>
            <w:r>
              <w:rPr>
                <w:bCs/>
                <w:lang w:eastAsia="en-US"/>
              </w:rPr>
              <w:t>[</w:t>
            </w:r>
            <w:r>
              <w:rPr>
                <w:bCs/>
                <w:i/>
                <w:lang w:eastAsia="en-US"/>
              </w:rPr>
              <w:t>insert</w:t>
            </w:r>
            <w:r>
              <w:rPr>
                <w:bCs/>
                <w:lang w:eastAsia="en-US"/>
              </w:rPr>
              <w:t>]% of the Advisor Shares per month until the end of the Term</w:t>
            </w:r>
          </w:p>
        </w:tc>
      </w:tr>
    </w:tbl>
    <w:p w14:paraId="5D687F6C" w14:textId="77777777" w:rsidR="00CE5F6A" w:rsidRDefault="00CE5F6A">
      <w:pPr>
        <w:jc w:val="center"/>
        <w:rPr>
          <w:rFonts w:ascii="Arial Black" w:hAnsi="Arial Black"/>
          <w:i/>
          <w:color w:val="C00000"/>
        </w:rPr>
      </w:pPr>
    </w:p>
    <w:p w14:paraId="0CED4627" w14:textId="77777777" w:rsidR="00CE5F6A" w:rsidRDefault="00C5007A">
      <w:pPr>
        <w:tabs>
          <w:tab w:val="clear" w:pos="567"/>
        </w:tabs>
        <w:spacing w:after="0" w:line="240" w:lineRule="auto"/>
        <w:rPr>
          <w:rFonts w:ascii="Arial Black" w:hAnsi="Arial Black"/>
          <w:color w:val="C00000"/>
        </w:rPr>
      </w:pPr>
      <w:r>
        <w:rPr>
          <w:rFonts w:ascii="Arial Black" w:hAnsi="Arial Black"/>
          <w:color w:val="C00000"/>
        </w:rPr>
        <w:br w:type="page"/>
      </w:r>
    </w:p>
    <w:p w14:paraId="05A8F993" w14:textId="77777777" w:rsidR="00CE5F6A" w:rsidRDefault="00C5007A">
      <w:pPr>
        <w:jc w:val="center"/>
        <w:rPr>
          <w:rFonts w:ascii="Arial Black" w:hAnsi="Arial Black"/>
          <w:color w:val="C00000"/>
        </w:rPr>
      </w:pPr>
      <w:r>
        <w:rPr>
          <w:rFonts w:ascii="Arial Black" w:hAnsi="Arial Black"/>
          <w:color w:val="C00000"/>
        </w:rPr>
        <w:lastRenderedPageBreak/>
        <w:t>SCHEDULE 2</w:t>
      </w:r>
    </w:p>
    <w:p w14:paraId="3E7B20BE" w14:textId="77777777" w:rsidR="00CE5F6A" w:rsidRDefault="00C5007A">
      <w:pPr>
        <w:jc w:val="center"/>
        <w:rPr>
          <w:b/>
          <w:bCs/>
          <w:lang w:eastAsia="en-US"/>
        </w:rPr>
      </w:pPr>
      <w:r>
        <w:rPr>
          <w:b/>
          <w:bCs/>
          <w:lang w:eastAsia="en-US"/>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877"/>
      </w:tblGrid>
      <w:tr w:rsidR="00CE5F6A" w14:paraId="7135B39E" w14:textId="77777777">
        <w:tc>
          <w:tcPr>
            <w:tcW w:w="8322" w:type="dxa"/>
            <w:gridSpan w:val="2"/>
            <w:shd w:val="clear" w:color="auto" w:fill="BFBFBF"/>
          </w:tcPr>
          <w:p w14:paraId="14A3F689" w14:textId="77777777" w:rsidR="00CE5F6A" w:rsidRDefault="00C5007A">
            <w:pPr>
              <w:rPr>
                <w:rFonts w:ascii="Arial Black" w:hAnsi="Arial Black" w:cs="Arial"/>
                <w:smallCaps/>
                <w:color w:val="C00000"/>
                <w:lang w:eastAsia="en-US"/>
              </w:rPr>
            </w:pPr>
            <w:r>
              <w:rPr>
                <w:rFonts w:ascii="Arial Black" w:hAnsi="Arial Black"/>
                <w:smallCaps/>
                <w:color w:val="C00000"/>
              </w:rPr>
              <w:t>[</w:t>
            </w:r>
            <w:r>
              <w:rPr>
                <w:rFonts w:ascii="Arial Black" w:hAnsi="Arial Black"/>
                <w:i/>
                <w:smallCaps/>
                <w:color w:val="C00000"/>
              </w:rPr>
              <w:t>Insert name of Advisor</w:t>
            </w:r>
            <w:r>
              <w:rPr>
                <w:rFonts w:ascii="Arial Black" w:hAnsi="Arial Black"/>
                <w:smallCaps/>
                <w:color w:val="C00000"/>
              </w:rPr>
              <w:t>]</w:t>
            </w:r>
          </w:p>
        </w:tc>
      </w:tr>
      <w:tr w:rsidR="00CE5F6A" w14:paraId="37D378F2" w14:textId="77777777">
        <w:tc>
          <w:tcPr>
            <w:tcW w:w="2262" w:type="dxa"/>
          </w:tcPr>
          <w:p w14:paraId="3438AA09" w14:textId="77777777" w:rsidR="00CE5F6A" w:rsidRDefault="00C5007A">
            <w:pPr>
              <w:rPr>
                <w:rFonts w:cs="Arial"/>
                <w:b/>
                <w:lang w:eastAsia="en-US"/>
              </w:rPr>
            </w:pPr>
            <w:r>
              <w:rPr>
                <w:b/>
              </w:rPr>
              <w:t xml:space="preserve">Address </w:t>
            </w:r>
          </w:p>
        </w:tc>
        <w:tc>
          <w:tcPr>
            <w:tcW w:w="6060" w:type="dxa"/>
          </w:tcPr>
          <w:p w14:paraId="7CDFFC00" w14:textId="77777777" w:rsidR="00CE5F6A" w:rsidRDefault="00C5007A">
            <w:r>
              <w:rPr>
                <w:bCs/>
                <w:lang w:eastAsia="en-US"/>
              </w:rPr>
              <w:t>[</w:t>
            </w:r>
            <w:r>
              <w:rPr>
                <w:bCs/>
                <w:i/>
                <w:lang w:eastAsia="en-US"/>
              </w:rPr>
              <w:t>Insert</w:t>
            </w:r>
            <w:r>
              <w:rPr>
                <w:bCs/>
                <w:lang w:eastAsia="en-US"/>
              </w:rPr>
              <w:t>]</w:t>
            </w:r>
          </w:p>
        </w:tc>
      </w:tr>
      <w:tr w:rsidR="00CE5F6A" w14:paraId="3EA3E849" w14:textId="77777777">
        <w:tc>
          <w:tcPr>
            <w:tcW w:w="2262" w:type="dxa"/>
          </w:tcPr>
          <w:p w14:paraId="46D3B9F3" w14:textId="77777777" w:rsidR="00CE5F6A" w:rsidRDefault="00C5007A">
            <w:pPr>
              <w:rPr>
                <w:b/>
              </w:rPr>
            </w:pPr>
            <w:r>
              <w:rPr>
                <w:b/>
              </w:rPr>
              <w:t>Email address</w:t>
            </w:r>
          </w:p>
        </w:tc>
        <w:tc>
          <w:tcPr>
            <w:tcW w:w="6060" w:type="dxa"/>
          </w:tcPr>
          <w:p w14:paraId="4391778B" w14:textId="77777777" w:rsidR="00CE5F6A" w:rsidRDefault="00C5007A">
            <w:r>
              <w:rPr>
                <w:bCs/>
                <w:lang w:eastAsia="en-US"/>
              </w:rPr>
              <w:t>[</w:t>
            </w:r>
            <w:r>
              <w:rPr>
                <w:bCs/>
                <w:i/>
                <w:lang w:eastAsia="en-US"/>
              </w:rPr>
              <w:t>Insert</w:t>
            </w:r>
            <w:r>
              <w:rPr>
                <w:bCs/>
                <w:lang w:eastAsia="en-US"/>
              </w:rPr>
              <w:t>]</w:t>
            </w:r>
          </w:p>
        </w:tc>
      </w:tr>
    </w:tbl>
    <w:p w14:paraId="31131BBA" w14:textId="77777777" w:rsidR="00CE5F6A" w:rsidRDefault="00CE5F6A">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877"/>
      </w:tblGrid>
      <w:tr w:rsidR="00CE5F6A" w14:paraId="49619771" w14:textId="77777777">
        <w:tc>
          <w:tcPr>
            <w:tcW w:w="8322" w:type="dxa"/>
            <w:gridSpan w:val="2"/>
            <w:shd w:val="clear" w:color="auto" w:fill="BFBFBF"/>
          </w:tcPr>
          <w:p w14:paraId="451B74EE" w14:textId="77777777" w:rsidR="00CE5F6A" w:rsidRDefault="00C5007A">
            <w:pPr>
              <w:rPr>
                <w:rFonts w:ascii="Arial Black" w:hAnsi="Arial Black" w:cs="Arial"/>
                <w:color w:val="C00000"/>
                <w:lang w:eastAsia="en-US"/>
              </w:rPr>
            </w:pPr>
            <w:r>
              <w:rPr>
                <w:rFonts w:ascii="Arial Black" w:hAnsi="Arial Black"/>
                <w:smallCaps/>
                <w:color w:val="C00000"/>
              </w:rPr>
              <w:t>[</w:t>
            </w:r>
            <w:r>
              <w:rPr>
                <w:rFonts w:ascii="Arial Black" w:hAnsi="Arial Black"/>
                <w:i/>
                <w:smallCaps/>
                <w:color w:val="C00000"/>
              </w:rPr>
              <w:t xml:space="preserve">Insert name of </w:t>
            </w:r>
            <w:r>
              <w:rPr>
                <w:rFonts w:ascii="Arial Black" w:hAnsi="Arial Black"/>
                <w:i/>
                <w:smallCaps/>
                <w:color w:val="C00000"/>
              </w:rPr>
              <w:t>company</w:t>
            </w:r>
            <w:r>
              <w:rPr>
                <w:rFonts w:ascii="Arial Black" w:hAnsi="Arial Black"/>
                <w:smallCaps/>
                <w:color w:val="C00000"/>
              </w:rPr>
              <w:t>]</w:t>
            </w:r>
          </w:p>
        </w:tc>
      </w:tr>
      <w:tr w:rsidR="00CE5F6A" w14:paraId="7DF62F7A" w14:textId="77777777">
        <w:tc>
          <w:tcPr>
            <w:tcW w:w="2262" w:type="dxa"/>
          </w:tcPr>
          <w:p w14:paraId="3FFBA0BE" w14:textId="77777777" w:rsidR="00CE5F6A" w:rsidRDefault="00C5007A">
            <w:pPr>
              <w:rPr>
                <w:b/>
              </w:rPr>
            </w:pPr>
            <w:r>
              <w:rPr>
                <w:b/>
              </w:rPr>
              <w:t>Contact name</w:t>
            </w:r>
          </w:p>
        </w:tc>
        <w:tc>
          <w:tcPr>
            <w:tcW w:w="6060" w:type="dxa"/>
          </w:tcPr>
          <w:p w14:paraId="335278EF" w14:textId="77777777" w:rsidR="00CE5F6A" w:rsidRDefault="00C5007A">
            <w:r>
              <w:rPr>
                <w:bCs/>
                <w:lang w:eastAsia="en-US"/>
              </w:rPr>
              <w:t>[</w:t>
            </w:r>
            <w:r>
              <w:rPr>
                <w:bCs/>
                <w:i/>
                <w:lang w:eastAsia="en-US"/>
              </w:rPr>
              <w:t>Insert</w:t>
            </w:r>
            <w:r>
              <w:rPr>
                <w:bCs/>
                <w:lang w:eastAsia="en-US"/>
              </w:rPr>
              <w:t>]</w:t>
            </w:r>
          </w:p>
        </w:tc>
      </w:tr>
      <w:tr w:rsidR="00CE5F6A" w14:paraId="4DE4E4C1" w14:textId="77777777">
        <w:tc>
          <w:tcPr>
            <w:tcW w:w="2262" w:type="dxa"/>
          </w:tcPr>
          <w:p w14:paraId="68886689" w14:textId="77777777" w:rsidR="00CE5F6A" w:rsidRDefault="00C5007A">
            <w:pPr>
              <w:rPr>
                <w:rFonts w:cs="Arial"/>
                <w:b/>
                <w:lang w:eastAsia="en-US"/>
              </w:rPr>
            </w:pPr>
            <w:r>
              <w:rPr>
                <w:b/>
              </w:rPr>
              <w:t>Address</w:t>
            </w:r>
          </w:p>
        </w:tc>
        <w:tc>
          <w:tcPr>
            <w:tcW w:w="6060" w:type="dxa"/>
          </w:tcPr>
          <w:p w14:paraId="53D2827D" w14:textId="77777777" w:rsidR="00CE5F6A" w:rsidRDefault="00C5007A">
            <w:r>
              <w:rPr>
                <w:bCs/>
                <w:lang w:eastAsia="en-US"/>
              </w:rPr>
              <w:t>[</w:t>
            </w:r>
            <w:r>
              <w:rPr>
                <w:bCs/>
                <w:i/>
                <w:lang w:eastAsia="en-US"/>
              </w:rPr>
              <w:t>Insert</w:t>
            </w:r>
            <w:r>
              <w:rPr>
                <w:bCs/>
                <w:lang w:eastAsia="en-US"/>
              </w:rPr>
              <w:t>]</w:t>
            </w:r>
          </w:p>
        </w:tc>
      </w:tr>
      <w:tr w:rsidR="00CE5F6A" w14:paraId="21DD320C" w14:textId="77777777">
        <w:tc>
          <w:tcPr>
            <w:tcW w:w="2262" w:type="dxa"/>
          </w:tcPr>
          <w:p w14:paraId="612896CE" w14:textId="77777777" w:rsidR="00CE5F6A" w:rsidRDefault="00C5007A">
            <w:pPr>
              <w:rPr>
                <w:b/>
              </w:rPr>
            </w:pPr>
            <w:r>
              <w:rPr>
                <w:b/>
              </w:rPr>
              <w:t>Email address</w:t>
            </w:r>
          </w:p>
        </w:tc>
        <w:tc>
          <w:tcPr>
            <w:tcW w:w="6060" w:type="dxa"/>
          </w:tcPr>
          <w:p w14:paraId="6D2E3CBE" w14:textId="77777777" w:rsidR="00CE5F6A" w:rsidRDefault="00C5007A">
            <w:r>
              <w:rPr>
                <w:bCs/>
                <w:lang w:eastAsia="en-US"/>
              </w:rPr>
              <w:t>[</w:t>
            </w:r>
            <w:r>
              <w:rPr>
                <w:bCs/>
                <w:i/>
                <w:lang w:eastAsia="en-US"/>
              </w:rPr>
              <w:t>Insert</w:t>
            </w:r>
            <w:r>
              <w:rPr>
                <w:bCs/>
                <w:lang w:eastAsia="en-US"/>
              </w:rPr>
              <w:t>]</w:t>
            </w:r>
          </w:p>
        </w:tc>
      </w:tr>
    </w:tbl>
    <w:p w14:paraId="3DD5B4ED" w14:textId="77777777" w:rsidR="00CE5F6A" w:rsidRDefault="00CE5F6A">
      <w:pPr>
        <w:rPr>
          <w:lang w:eastAsia="en-US"/>
        </w:rPr>
      </w:pPr>
    </w:p>
    <w:sectPr w:rsidR="00CE5F6A">
      <w:pgSz w:w="12240" w:h="15840"/>
      <w:pgMar w:top="181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5CC1B" w14:textId="77777777" w:rsidR="00C5007A" w:rsidRDefault="00C5007A">
      <w:r>
        <w:separator/>
      </w:r>
    </w:p>
  </w:endnote>
  <w:endnote w:type="continuationSeparator" w:id="0">
    <w:p w14:paraId="1A721733" w14:textId="77777777" w:rsidR="00C5007A" w:rsidRDefault="00C5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DB5C" w14:textId="77777777" w:rsidR="00CE5F6A" w:rsidRDefault="00C5007A">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 xml:space="preserve">This template document is provided for guidance purposes only.  We recommend you obtain the help of a qualified lawyer to complete it.  Use of this document is </w:t>
    </w:r>
    <w:r>
      <w:rPr>
        <w:rFonts w:cs="Arial"/>
        <w:color w:val="C00000"/>
        <w:sz w:val="14"/>
        <w:szCs w:val="14"/>
      </w:rPr>
      <w:t>subject to the terms and conditions set out at https://kindrik.sg/templates.</w:t>
    </w:r>
  </w:p>
  <w:p w14:paraId="3054235A" w14:textId="77777777" w:rsidR="00CE5F6A" w:rsidRDefault="00C5007A">
    <w:pPr>
      <w:pStyle w:val="Footer"/>
      <w:tabs>
        <w:tab w:val="left" w:pos="1985"/>
      </w:tabs>
      <w:rPr>
        <w:rFonts w:cs="Arial"/>
        <w:sz w:val="14"/>
        <w:szCs w:val="14"/>
      </w:rPr>
    </w:pPr>
    <w:r>
      <w:rPr>
        <w:rFonts w:cs="Arial"/>
        <w:color w:val="C00000"/>
        <w:sz w:val="14"/>
        <w:szCs w:val="14"/>
      </w:rPr>
      <w:t>© Kindrik Partners Limited 2020</w:t>
    </w:r>
    <w:r>
      <w:rPr>
        <w:rFonts w:cs="Arial"/>
        <w:color w:val="C00000"/>
        <w:sz w:val="14"/>
        <w:szCs w:val="14"/>
      </w:rPr>
      <w:tab/>
    </w:r>
    <w:r>
      <w:rPr>
        <w:rFonts w:cs="Arial"/>
        <w:color w:val="C00000"/>
        <w:sz w:val="14"/>
        <w:szCs w:val="14"/>
      </w:rPr>
      <w:tab/>
      <w:t>SEA V1.2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E1F9" w14:textId="77777777" w:rsidR="00CE5F6A" w:rsidRDefault="00CE5F6A">
    <w:pPr>
      <w:pStyle w:val="Footer"/>
      <w:tabs>
        <w:tab w:val="clear" w:pos="4513"/>
        <w:tab w:val="clear" w:pos="9026"/>
      </w:tabs>
      <w:rPr>
        <w:rFonts w:cs="Arial"/>
        <w:color w:val="C00000"/>
        <w:sz w:val="14"/>
        <w:szCs w:val="14"/>
      </w:rPr>
    </w:pPr>
    <w:bookmarkStart w:id="0" w:name="FIRSTPAGEFOOTERSPECEND4"/>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020E" w14:textId="77777777" w:rsidR="00CE5F6A" w:rsidRDefault="00C5007A">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This template document is provided for guidance purposes only.  We recommend you obtain the help of a qualified lawyer to complete it.  Use of this document is subject to the terms and conditions set out at https://kindrik.sg/templates.</w:t>
    </w:r>
  </w:p>
  <w:p w14:paraId="4FAB9C97" w14:textId="77777777" w:rsidR="00CE5F6A" w:rsidRDefault="00C5007A">
    <w:pPr>
      <w:pStyle w:val="Footer"/>
      <w:tabs>
        <w:tab w:val="left" w:pos="1985"/>
      </w:tabs>
      <w:spacing w:after="0"/>
      <w:rPr>
        <w:rFonts w:cs="Arial"/>
        <w:sz w:val="14"/>
        <w:szCs w:val="14"/>
      </w:rPr>
    </w:pPr>
    <w:r>
      <w:rPr>
        <w:rFonts w:cs="Arial"/>
        <w:color w:val="C00000"/>
        <w:sz w:val="14"/>
        <w:szCs w:val="14"/>
      </w:rPr>
      <w:t>© Kindrik Part</w:t>
    </w:r>
    <w:r>
      <w:rPr>
        <w:rFonts w:cs="Arial"/>
        <w:color w:val="C00000"/>
        <w:sz w:val="14"/>
        <w:szCs w:val="14"/>
      </w:rPr>
      <w:t>ners Limited 2020</w:t>
    </w:r>
    <w:r>
      <w:rPr>
        <w:rFonts w:cs="Arial"/>
        <w:color w:val="C00000"/>
        <w:sz w:val="14"/>
        <w:szCs w:val="14"/>
      </w:rPr>
      <w:tab/>
    </w:r>
    <w:r>
      <w:rPr>
        <w:rFonts w:cs="Arial"/>
        <w:color w:val="C00000"/>
        <w:sz w:val="14"/>
        <w:szCs w:val="14"/>
      </w:rPr>
      <w:tab/>
      <w:t>SEA V1.2</w:t>
    </w:r>
  </w:p>
  <w:p w14:paraId="05A32DF7" w14:textId="77777777" w:rsidR="00CE5F6A" w:rsidRDefault="00C5007A">
    <w:pPr>
      <w:pStyle w:val="Footer"/>
      <w:tabs>
        <w:tab w:val="left" w:pos="1985"/>
      </w:tabs>
      <w:jc w:val="right"/>
      <w:rPr>
        <w:rFonts w:cs="Arial"/>
        <w:sz w:val="14"/>
        <w:szCs w:val="14"/>
      </w:rPr>
    </w:pP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Pr>
        <w:rFonts w:cs="Arial"/>
        <w:noProof/>
        <w:sz w:val="14"/>
        <w:szCs w:val="14"/>
      </w:rPr>
      <w:t>7</w:t>
    </w:r>
    <w:r>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F836" w14:textId="77777777" w:rsidR="00C5007A" w:rsidRDefault="00C5007A">
      <w:r>
        <w:separator/>
      </w:r>
    </w:p>
  </w:footnote>
  <w:footnote w:type="continuationSeparator" w:id="0">
    <w:p w14:paraId="743B21E6" w14:textId="77777777" w:rsidR="00C5007A" w:rsidRDefault="00C5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1849" w14:textId="77777777" w:rsidR="00CE5F6A" w:rsidRDefault="00C5007A">
    <w:pPr>
      <w:pStyle w:val="Header"/>
      <w:jc w:val="right"/>
      <w:rPr>
        <w:b/>
      </w:rPr>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C2A3E" w14:textId="77777777" w:rsidR="00CE5F6A" w:rsidRDefault="00CE5F6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 w15:restartNumberingAfterBreak="0">
    <w:nsid w:val="02466976"/>
    <w:multiLevelType w:val="multilevel"/>
    <w:tmpl w:val="E5463EE4"/>
    <w:lvl w:ilvl="0">
      <w:start w:val="1"/>
      <w:numFmt w:val="decimal"/>
      <w:lvlText w:val="%1."/>
      <w:lvlJc w:val="left"/>
      <w:pPr>
        <w:tabs>
          <w:tab w:val="num" w:pos="1080"/>
        </w:tabs>
        <w:ind w:left="0" w:firstLine="720"/>
      </w:pPr>
      <w:rPr>
        <w:rFonts w:cs="Times New Roman" w:hint="default"/>
        <w:b w:val="0"/>
        <w:bCs w:val="0"/>
        <w:i w:val="0"/>
        <w:iCs w:val="0"/>
        <w:strike w:val="0"/>
        <w:color w:val="000000"/>
        <w:sz w:val="20"/>
        <w:szCs w:val="20"/>
        <w:u w:val="none"/>
      </w:rPr>
    </w:lvl>
    <w:lvl w:ilvl="1">
      <w:start w:val="1"/>
      <w:numFmt w:val="lowerLetter"/>
      <w:lvlText w:val="%2."/>
      <w:lvlJc w:val="left"/>
      <w:pPr>
        <w:tabs>
          <w:tab w:val="num" w:pos="1440"/>
        </w:tabs>
        <w:ind w:left="0" w:firstLine="1080"/>
      </w:pPr>
      <w:rPr>
        <w:rFonts w:cs="Times New Roman" w:hint="default"/>
        <w:b w:val="0"/>
        <w:bCs w:val="0"/>
        <w:i w:val="0"/>
        <w:iCs w:val="0"/>
        <w:strike w:val="0"/>
        <w:color w:val="000000"/>
        <w:sz w:val="20"/>
        <w:szCs w:val="20"/>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abstractNum w:abstractNumId="2" w15:restartNumberingAfterBreak="0">
    <w:nsid w:val="03DB2A37"/>
    <w:multiLevelType w:val="hybridMultilevel"/>
    <w:tmpl w:val="8938D104"/>
    <w:lvl w:ilvl="0" w:tplc="5942A4AE">
      <w:start w:val="1"/>
      <w:numFmt w:val="bullet"/>
      <w:lvlText w:val="▲"/>
      <w:lvlJc w:val="left"/>
      <w:pPr>
        <w:ind w:left="720" w:hanging="360"/>
      </w:pPr>
      <w:rPr>
        <w:rFonts w:ascii="Arial" w:hAnsi="Arial" w:hint="default"/>
        <w:color w:val="C00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15:restartNumberingAfterBreak="0">
    <w:nsid w:val="06ED6019"/>
    <w:multiLevelType w:val="hybridMultilevel"/>
    <w:tmpl w:val="85BE6D96"/>
    <w:lvl w:ilvl="0" w:tplc="8684FE4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09E3A92"/>
    <w:multiLevelType w:val="hybridMultilevel"/>
    <w:tmpl w:val="6B36843C"/>
    <w:lvl w:ilvl="0" w:tplc="06509B18">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2FF7F02"/>
    <w:multiLevelType w:val="multilevel"/>
    <w:tmpl w:val="EF6EDA6A"/>
    <w:lvl w:ilvl="0">
      <w:start w:val="1"/>
      <w:numFmt w:val="decimal"/>
      <w:lvlText w:val="%1"/>
      <w:lvlJc w:val="left"/>
      <w:pPr>
        <w:ind w:left="567" w:hanging="567"/>
      </w:pPr>
      <w:rPr>
        <w:rFonts w:ascii="Arial Black" w:hAnsi="Arial Black" w:hint="default"/>
        <w:b w:val="0"/>
        <w:i w:val="0"/>
        <w:sz w:val="20"/>
      </w:rPr>
    </w:lvl>
    <w:lvl w:ilvl="1">
      <w:start w:val="1"/>
      <w:numFmt w:val="decimal"/>
      <w:lvlText w:val="%1.%2"/>
      <w:lvlJc w:val="left"/>
      <w:pPr>
        <w:ind w:left="567" w:hanging="567"/>
      </w:pPr>
      <w:rPr>
        <w:rFonts w:ascii="Arial" w:hAnsi="Arial" w:cs="Arial"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Arial" w:hAnsi="Arial" w:cs="Arial"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rPr>
    </w:lvl>
  </w:abstractNum>
  <w:abstractNum w:abstractNumId="7"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8" w15:restartNumberingAfterBreak="0">
    <w:nsid w:val="47136477"/>
    <w:multiLevelType w:val="hybridMultilevel"/>
    <w:tmpl w:val="85BE6D96"/>
    <w:lvl w:ilvl="0" w:tplc="8684FE48">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0" w15:restartNumberingAfterBreak="0">
    <w:nsid w:val="53E12024"/>
    <w:multiLevelType w:val="hybridMultilevel"/>
    <w:tmpl w:val="59AEFBD0"/>
    <w:lvl w:ilvl="0" w:tplc="DC7889B6">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5E8D03EC"/>
    <w:multiLevelType w:val="hybridMultilevel"/>
    <w:tmpl w:val="C41CFEB0"/>
    <w:lvl w:ilvl="0" w:tplc="7D7A24EA">
      <w:start w:val="1"/>
      <w:numFmt w:val="decimal"/>
      <w:lvlText w:val="%1"/>
      <w:lvlJc w:val="left"/>
      <w:pPr>
        <w:tabs>
          <w:tab w:val="num" w:pos="567"/>
        </w:tabs>
        <w:ind w:left="567" w:hanging="567"/>
      </w:pPr>
      <w:rPr>
        <w:rFonts w:ascii="Arial" w:hAnsi="Arial" w:cs="Arial" w:hint="default"/>
        <w:b w:val="0"/>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6C3B71B0"/>
    <w:multiLevelType w:val="multilevel"/>
    <w:tmpl w:val="700019EE"/>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bCs w:val="0"/>
        <w:i w:val="0"/>
        <w:iCs w:val="0"/>
        <w:color w:val="auto"/>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F2C1855"/>
    <w:multiLevelType w:val="multilevel"/>
    <w:tmpl w:val="235CD3C8"/>
    <w:lvl w:ilvl="0">
      <w:start w:val="1"/>
      <w:numFmt w:val="decimal"/>
      <w:lvlText w:val="%1."/>
      <w:lvlJc w:val="left"/>
      <w:pPr>
        <w:tabs>
          <w:tab w:val="num" w:pos="1440"/>
        </w:tabs>
        <w:ind w:left="0" w:firstLine="360"/>
      </w:pPr>
      <w:rPr>
        <w:rFonts w:ascii="Arial" w:hAnsi="Arial" w:cs="Times New Roman" w:hint="default"/>
        <w:b w:val="0"/>
        <w:bCs w:val="0"/>
        <w:i w:val="0"/>
        <w:iCs w:val="0"/>
        <w:strike w:val="0"/>
        <w:color w:val="000000"/>
        <w:sz w:val="20"/>
        <w:szCs w:val="20"/>
        <w:u w:val="none"/>
      </w:rPr>
    </w:lvl>
    <w:lvl w:ilvl="1">
      <w:start w:val="1"/>
      <w:numFmt w:val="lowerLetter"/>
      <w:lvlText w:val="%2."/>
      <w:lvlJc w:val="left"/>
      <w:pPr>
        <w:tabs>
          <w:tab w:val="num" w:pos="1710"/>
        </w:tabs>
        <w:ind w:left="-450" w:firstLine="1530"/>
      </w:pPr>
      <w:rPr>
        <w:rFonts w:ascii="Times New Roman" w:eastAsia="Times New Roman" w:hAnsi="Times New Roman" w:cs="Times New Roman" w:hint="default"/>
        <w:b w:val="0"/>
        <w:bCs w:val="0"/>
        <w:i w:val="0"/>
        <w:iCs w:val="0"/>
        <w:strike w:val="0"/>
        <w:color w:val="000000"/>
        <w:sz w:val="24"/>
        <w:szCs w:val="24"/>
        <w:u w:val="none"/>
      </w:rPr>
    </w:lvl>
    <w:lvl w:ilvl="2">
      <w:start w:val="1"/>
      <w:numFmt w:val="lowerRoman"/>
      <w:lvlText w:val="%3."/>
      <w:lvlJc w:val="right"/>
      <w:pPr>
        <w:tabs>
          <w:tab w:val="num" w:pos="2880"/>
        </w:tabs>
        <w:ind w:left="0" w:firstLine="1980"/>
      </w:pPr>
      <w:rPr>
        <w:rFonts w:ascii="Times New Roman" w:eastAsia="Times New Roman" w:hAnsi="Times New Roman" w:cs="Times New Roman" w:hint="default"/>
        <w:b w:val="0"/>
        <w:bCs w:val="0"/>
        <w:i w:val="0"/>
        <w:iCs w:val="0"/>
        <w:strike w:val="0"/>
        <w:color w:val="000000"/>
        <w:sz w:val="24"/>
        <w:szCs w:val="24"/>
        <w:u w:val="none"/>
      </w:rPr>
    </w:lvl>
    <w:lvl w:ilvl="3">
      <w:start w:val="1"/>
      <w:numFmt w:val="decimal"/>
      <w:lvlText w:val="%4."/>
      <w:lvlJc w:val="left"/>
      <w:pPr>
        <w:tabs>
          <w:tab w:val="num" w:pos="3600"/>
        </w:tabs>
        <w:ind w:left="0" w:firstLine="2520"/>
      </w:pPr>
      <w:rPr>
        <w:rFonts w:ascii="Times New Roman" w:eastAsia="Times New Roman" w:hAnsi="Times New Roman" w:cs="Times New Roman" w:hint="default"/>
        <w:b w:val="0"/>
        <w:bCs w:val="0"/>
        <w:i w:val="0"/>
        <w:iCs w:val="0"/>
        <w:strike w:val="0"/>
        <w:color w:val="000000"/>
        <w:sz w:val="24"/>
        <w:szCs w:val="24"/>
        <w:u w:val="none"/>
      </w:rPr>
    </w:lvl>
    <w:lvl w:ilvl="4">
      <w:start w:val="1"/>
      <w:numFmt w:val="lowerLetter"/>
      <w:lvlText w:val="%5."/>
      <w:lvlJc w:val="left"/>
      <w:pPr>
        <w:tabs>
          <w:tab w:val="num" w:pos="4320"/>
        </w:tabs>
        <w:ind w:left="0" w:firstLine="3240"/>
      </w:pPr>
      <w:rPr>
        <w:rFonts w:ascii="Times New Roman" w:eastAsia="Times New Roman" w:hAnsi="Times New Roman" w:cs="Times New Roman" w:hint="default"/>
        <w:b w:val="0"/>
        <w:bCs w:val="0"/>
        <w:i w:val="0"/>
        <w:iCs w:val="0"/>
        <w:strike w:val="0"/>
        <w:color w:val="000000"/>
        <w:sz w:val="24"/>
        <w:szCs w:val="24"/>
        <w:u w:val="none"/>
      </w:rPr>
    </w:lvl>
    <w:lvl w:ilvl="5">
      <w:start w:val="1"/>
      <w:numFmt w:val="lowerRoman"/>
      <w:lvlText w:val="%6."/>
      <w:lvlJc w:val="right"/>
      <w:pPr>
        <w:tabs>
          <w:tab w:val="num" w:pos="5040"/>
        </w:tabs>
        <w:ind w:left="0" w:firstLine="4140"/>
      </w:pPr>
      <w:rPr>
        <w:rFonts w:ascii="Times New Roman" w:eastAsia="Times New Roman" w:hAnsi="Times New Roman" w:cs="Times New Roman" w:hint="default"/>
        <w:b w:val="0"/>
        <w:bCs w:val="0"/>
        <w:i w:val="0"/>
        <w:iCs w:val="0"/>
        <w:strike w:val="0"/>
        <w:color w:val="000000"/>
        <w:sz w:val="24"/>
        <w:szCs w:val="24"/>
        <w:u w:val="none"/>
      </w:rPr>
    </w:lvl>
    <w:lvl w:ilvl="6">
      <w:start w:val="1"/>
      <w:numFmt w:val="decimal"/>
      <w:lvlText w:val="%7."/>
      <w:lvlJc w:val="left"/>
      <w:pPr>
        <w:tabs>
          <w:tab w:val="num" w:pos="5760"/>
        </w:tabs>
        <w:ind w:left="0" w:firstLine="4680"/>
      </w:pPr>
      <w:rPr>
        <w:rFonts w:ascii="Times New Roman" w:eastAsia="Times New Roman" w:hAnsi="Times New Roman" w:cs="Times New Roman" w:hint="default"/>
        <w:b w:val="0"/>
        <w:bCs w:val="0"/>
        <w:i w:val="0"/>
        <w:iCs w:val="0"/>
        <w:strike w:val="0"/>
        <w:color w:val="000000"/>
        <w:sz w:val="24"/>
        <w:szCs w:val="24"/>
        <w:u w:val="none"/>
      </w:rPr>
    </w:lvl>
    <w:lvl w:ilvl="7">
      <w:start w:val="1"/>
      <w:numFmt w:val="lowerLetter"/>
      <w:lvlText w:val="%8."/>
      <w:lvlJc w:val="left"/>
      <w:pPr>
        <w:tabs>
          <w:tab w:val="num" w:pos="6480"/>
        </w:tabs>
        <w:ind w:left="0" w:firstLine="5400"/>
      </w:pPr>
      <w:rPr>
        <w:rFonts w:ascii="Times New Roman" w:eastAsia="Times New Roman" w:hAnsi="Times New Roman" w:cs="Times New Roman" w:hint="default"/>
        <w:b w:val="0"/>
        <w:bCs w:val="0"/>
        <w:i w:val="0"/>
        <w:iCs w:val="0"/>
        <w:strike w:val="0"/>
        <w:color w:val="000000"/>
        <w:sz w:val="24"/>
        <w:szCs w:val="24"/>
        <w:u w:val="none"/>
      </w:rPr>
    </w:lvl>
    <w:lvl w:ilvl="8">
      <w:start w:val="1"/>
      <w:numFmt w:val="lowerRoman"/>
      <w:lvlText w:val="%9."/>
      <w:lvlJc w:val="right"/>
      <w:pPr>
        <w:tabs>
          <w:tab w:val="num" w:pos="7200"/>
        </w:tabs>
        <w:ind w:left="0" w:firstLine="6300"/>
      </w:pPr>
      <w:rPr>
        <w:rFonts w:ascii="Times New Roman" w:eastAsia="Times New Roman" w:hAnsi="Times New Roman" w:cs="Times New Roman" w:hint="default"/>
        <w:b w:val="0"/>
        <w:bCs w:val="0"/>
        <w:i w:val="0"/>
        <w:iCs w:val="0"/>
        <w:strike w:val="0"/>
        <w:color w:val="000000"/>
        <w:sz w:val="24"/>
        <w:szCs w:val="24"/>
        <w:u w:val="none"/>
      </w:rPr>
    </w:lvl>
  </w:abstractNum>
  <w:num w:numId="1">
    <w:abstractNumId w:val="7"/>
  </w:num>
  <w:num w:numId="2">
    <w:abstractNumId w:val="0"/>
  </w:num>
  <w:num w:numId="3">
    <w:abstractNumId w:val="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4"/>
  </w:num>
  <w:num w:numId="9">
    <w:abstractNumId w:val="8"/>
  </w:num>
  <w:num w:numId="10">
    <w:abstractNumId w:val="1"/>
  </w:num>
  <w:num w:numId="11">
    <w:abstractNumId w:val="6"/>
  </w:num>
  <w:num w:numId="12">
    <w:abstractNumId w:val="14"/>
  </w:num>
  <w:num w:numId="13">
    <w:abstractNumId w:val="11"/>
  </w:num>
  <w:num w:numId="14">
    <w:abstractNumId w:val="9"/>
  </w:num>
  <w:num w:numId="15">
    <w:abstractNumId w:val="9"/>
  </w:num>
  <w:num w:numId="16">
    <w:abstractNumId w:val="9"/>
  </w:num>
  <w:num w:numId="17">
    <w:abstractNumId w:val="9"/>
  </w:num>
  <w:num w:numId="18">
    <w:abstractNumId w:val="9"/>
  </w:num>
  <w:num w:numId="19">
    <w:abstractNumId w:val="10"/>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
  </w:num>
  <w:num w:numId="23">
    <w:abstractNumId w:val="5"/>
  </w:num>
  <w:num w:numId="24">
    <w:abstractNumId w:val="9"/>
  </w:num>
  <w:num w:numId="25">
    <w:abstractNumId w:val="9"/>
  </w:num>
  <w:num w:numId="26">
    <w:abstractNumId w:val="9"/>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6A"/>
    <w:rsid w:val="003D61E8"/>
    <w:rsid w:val="00C5007A"/>
    <w:rsid w:val="00CD52BD"/>
    <w:rsid w:val="00CE5F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063B5"/>
  <w15:docId w15:val="{50284656-F73A-4F17-9498-BE02F5A3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after="200" w:line="320" w:lineRule="atLeast"/>
    </w:pPr>
    <w:rPr>
      <w:rFonts w:ascii="Arial" w:hAnsi="Arial"/>
      <w:lang w:eastAsia="en-AU"/>
    </w:rPr>
  </w:style>
  <w:style w:type="paragraph" w:styleId="Heading1">
    <w:name w:val="heading 1"/>
    <w:basedOn w:val="Normal"/>
    <w:next w:val="Heading2"/>
    <w:pPr>
      <w:outlineLvl w:val="0"/>
    </w:pPr>
    <w:rPr>
      <w:lang w:eastAsia="en-US"/>
    </w:rPr>
  </w:style>
  <w:style w:type="paragraph" w:styleId="Heading2">
    <w:name w:val="heading 2"/>
    <w:aliases w:val="H1,Sub-clause,Subsidiary clause,h2,(Alt+2),(Alt+2)1,(Alt+2)2,Subhead A,H21,H22,H23,H211,H221,h2 main heading"/>
    <w:basedOn w:val="Normal"/>
    <w:link w:val="Heading2Char"/>
    <w:qFormat/>
    <w:pPr>
      <w:numPr>
        <w:ilvl w:val="1"/>
        <w:numId w:val="1"/>
      </w:numPr>
      <w:spacing w:after="240"/>
      <w:outlineLvl w:val="1"/>
    </w:pPr>
    <w:rPr>
      <w:rFonts w:ascii="Times New Roman" w:hAnsi="Times New Roman"/>
      <w:lang w:val="en-GB" w:eastAsia="en-US"/>
    </w:rPr>
  </w:style>
  <w:style w:type="paragraph" w:styleId="Heading3">
    <w:name w:val="heading 3"/>
    <w:aliases w:val="H2"/>
    <w:basedOn w:val="Normal"/>
    <w:qFormat/>
    <w:pPr>
      <w:numPr>
        <w:ilvl w:val="2"/>
        <w:numId w:val="1"/>
      </w:numPr>
      <w:spacing w:after="240"/>
      <w:outlineLvl w:val="2"/>
    </w:pPr>
    <w:rPr>
      <w:rFonts w:ascii="Times New Roman" w:hAnsi="Times New Roman"/>
      <w:lang w:val="en-GB" w:eastAsia="en-US"/>
    </w:rPr>
  </w:style>
  <w:style w:type="paragraph" w:styleId="Heading4">
    <w:name w:val="heading 4"/>
    <w:aliases w:val="H3,Level 2 - a"/>
    <w:basedOn w:val="Normal"/>
    <w:qFormat/>
    <w:pPr>
      <w:numPr>
        <w:ilvl w:val="3"/>
        <w:numId w:val="1"/>
      </w:numPr>
      <w:spacing w:after="240"/>
      <w:outlineLvl w:val="3"/>
    </w:pPr>
    <w:rPr>
      <w:rFonts w:ascii="Times New Roman" w:hAnsi="Times New Roman"/>
      <w:lang w:val="en-GB" w:eastAsia="en-US"/>
    </w:rPr>
  </w:style>
  <w:style w:type="paragraph" w:styleId="Heading5">
    <w:name w:val="heading 5"/>
    <w:aliases w:val="H4"/>
    <w:basedOn w:val="Normal"/>
    <w:qFormat/>
    <w:pPr>
      <w:numPr>
        <w:ilvl w:val="4"/>
        <w:numId w:val="1"/>
      </w:numPr>
      <w:spacing w:after="240"/>
      <w:outlineLvl w:val="4"/>
    </w:pPr>
    <w:rPr>
      <w:rFonts w:ascii="Times New Roman" w:hAnsi="Times New Roman"/>
      <w:lang w:val="en-GB" w:eastAsia="en-US"/>
    </w:rPr>
  </w:style>
  <w:style w:type="paragraph" w:styleId="Heading6">
    <w:name w:val="heading 6"/>
    <w:aliases w:val="H5"/>
    <w:basedOn w:val="Normal"/>
    <w:qFormat/>
    <w:pPr>
      <w:numPr>
        <w:ilvl w:val="5"/>
        <w:numId w:val="1"/>
      </w:numPr>
      <w:spacing w:after="240"/>
      <w:outlineLvl w:val="5"/>
    </w:pPr>
    <w:rPr>
      <w:rFonts w:ascii="Times New Roman" w:hAnsi="Times New Roman"/>
      <w:lang w:val="en-GB" w:eastAsia="en-US"/>
    </w:rPr>
  </w:style>
  <w:style w:type="paragraph" w:styleId="Heading7">
    <w:name w:val="heading 7"/>
    <w:aliases w:val="H6"/>
    <w:basedOn w:val="Normal"/>
    <w:next w:val="Normal"/>
    <w:qFormat/>
    <w:pPr>
      <w:numPr>
        <w:ilvl w:val="6"/>
        <w:numId w:val="1"/>
      </w:numPr>
      <w:spacing w:before="240" w:after="60"/>
      <w:outlineLvl w:val="6"/>
    </w:pPr>
    <w:rPr>
      <w:lang w:val="en-GB" w:eastAsia="en-US"/>
    </w:rPr>
  </w:style>
  <w:style w:type="paragraph" w:styleId="Heading8">
    <w:name w:val="heading 8"/>
    <w:basedOn w:val="Normal"/>
    <w:next w:val="Normal"/>
    <w:qFormat/>
    <w:pPr>
      <w:numPr>
        <w:ilvl w:val="7"/>
        <w:numId w:val="1"/>
      </w:numPr>
      <w:spacing w:before="240" w:after="60"/>
      <w:outlineLvl w:val="7"/>
    </w:pPr>
    <w:rPr>
      <w:i/>
      <w:lang w:val="en-GB" w:eastAsia="en-US"/>
    </w:rPr>
  </w:style>
  <w:style w:type="paragraph" w:styleId="Heading9">
    <w:name w:val="heading 9"/>
    <w:basedOn w:val="Normal"/>
    <w:next w:val="Normal"/>
    <w:qFormat/>
    <w:pPr>
      <w:numPr>
        <w:ilvl w:val="8"/>
        <w:numId w:val="1"/>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pPr>
      <w:keepNext/>
      <w:numPr>
        <w:numId w:val="3"/>
      </w:numPr>
      <w:tabs>
        <w:tab w:val="clear" w:pos="567"/>
      </w:tabs>
      <w:spacing w:before="120"/>
    </w:pPr>
    <w:rPr>
      <w:rFonts w:ascii="Arial Black" w:hAnsi="Arial Black" w:cs="Arial"/>
      <w:b/>
      <w:color w:val="C00000"/>
      <w:lang w:eastAsia="en-US"/>
    </w:rPr>
  </w:style>
  <w:style w:type="paragraph" w:customStyle="1" w:styleId="OutlinenumberedLevel2">
    <w:name w:val="Outline numbered Level 2"/>
    <w:basedOn w:val="Normal"/>
    <w:qFormat/>
    <w:pPr>
      <w:numPr>
        <w:ilvl w:val="1"/>
        <w:numId w:val="3"/>
      </w:numPr>
      <w:tabs>
        <w:tab w:val="clear" w:pos="567"/>
      </w:tabs>
      <w:spacing w:before="120"/>
    </w:pPr>
    <w:rPr>
      <w:rFonts w:cs="Arial"/>
      <w:noProof/>
      <w:lang w:eastAsia="en-US"/>
    </w:rPr>
  </w:style>
  <w:style w:type="paragraph" w:customStyle="1" w:styleId="OutlinenumberedLevel3">
    <w:name w:val="Outline numbered Level 3"/>
    <w:basedOn w:val="Normal"/>
    <w:qFormat/>
    <w:pPr>
      <w:numPr>
        <w:ilvl w:val="2"/>
        <w:numId w:val="3"/>
      </w:numPr>
      <w:tabs>
        <w:tab w:val="clear" w:pos="567"/>
      </w:tabs>
      <w:spacing w:before="120"/>
    </w:pPr>
    <w:rPr>
      <w:rFonts w:cs="Arial"/>
      <w:lang w:eastAsia="en-US"/>
    </w:rPr>
  </w:style>
  <w:style w:type="paragraph" w:customStyle="1" w:styleId="OutlinenumberedLevel4">
    <w:name w:val="Outline numbered Level 4"/>
    <w:basedOn w:val="Normal"/>
    <w:qFormat/>
    <w:pPr>
      <w:numPr>
        <w:ilvl w:val="3"/>
        <w:numId w:val="3"/>
      </w:numPr>
      <w:tabs>
        <w:tab w:val="clear" w:pos="567"/>
      </w:tabs>
      <w:spacing w:before="120"/>
    </w:pPr>
    <w:rPr>
      <w:rFonts w:cs="Arial"/>
      <w:noProof/>
      <w:lang w:eastAsia="en-US"/>
    </w:rPr>
  </w:style>
  <w:style w:type="paragraph" w:customStyle="1" w:styleId="OutlinenumberedLevel5">
    <w:name w:val="Outline numbered Level 5"/>
    <w:basedOn w:val="OutlinenumberedLevel4"/>
    <w:qFormat/>
    <w:pPr>
      <w:numPr>
        <w:ilvl w:val="4"/>
      </w:numPr>
    </w:pPr>
  </w:style>
  <w:style w:type="character" w:styleId="PageNumber">
    <w:name w:val="page number"/>
    <w:rPr>
      <w:rFonts w:ascii="Arial" w:hAnsi="Arial"/>
      <w:b w:val="0"/>
      <w:i w:val="0"/>
      <w:sz w:val="18"/>
    </w:rPr>
  </w:style>
  <w:style w:type="paragraph" w:styleId="Header">
    <w:name w:val="header"/>
    <w:basedOn w:val="Normal"/>
    <w:link w:val="HeaderChar"/>
    <w:pPr>
      <w:tabs>
        <w:tab w:val="clear" w:pos="567"/>
        <w:tab w:val="center" w:pos="4513"/>
        <w:tab w:val="right" w:pos="9026"/>
      </w:tabs>
    </w:pPr>
  </w:style>
  <w:style w:type="character" w:customStyle="1" w:styleId="HeaderChar">
    <w:name w:val="Header Char"/>
    <w:link w:val="Header"/>
    <w:rPr>
      <w:rFonts w:ascii="Arial" w:hAnsi="Arial"/>
      <w:lang w:eastAsia="en-AU"/>
    </w:rPr>
  </w:style>
  <w:style w:type="paragraph" w:styleId="Footer">
    <w:name w:val="footer"/>
    <w:basedOn w:val="Normal"/>
    <w:link w:val="FooterChar"/>
    <w:uiPriority w:val="99"/>
    <w:pPr>
      <w:tabs>
        <w:tab w:val="clear" w:pos="567"/>
        <w:tab w:val="center" w:pos="4513"/>
        <w:tab w:val="right" w:pos="9026"/>
      </w:tabs>
    </w:pPr>
  </w:style>
  <w:style w:type="character" w:customStyle="1" w:styleId="FooterChar">
    <w:name w:val="Footer Char"/>
    <w:link w:val="Footer"/>
    <w:uiPriority w:val="99"/>
    <w:rPr>
      <w:rFonts w:ascii="Arial" w:hAnsi="Arial"/>
      <w:lang w:eastAsia="en-A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AU"/>
    </w:rPr>
  </w:style>
  <w:style w:type="paragraph" w:customStyle="1" w:styleId="Counterparts">
    <w:name w:val="Counterparts"/>
    <w:pPr>
      <w:numPr>
        <w:ilvl w:val="1"/>
        <w:numId w:val="2"/>
      </w:numPr>
      <w:spacing w:before="120" w:after="200" w:line="320" w:lineRule="atLeast"/>
    </w:pPr>
    <w:rPr>
      <w:rFonts w:ascii="Arial" w:hAnsi="Arial" w:cs="Arial"/>
      <w:noProof/>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Pr>
      <w:lang w:val="en-GB" w:eastAsia="en-US"/>
    </w:rPr>
  </w:style>
  <w:style w:type="paragraph" w:styleId="ListParagraph">
    <w:name w:val="List Paragraph"/>
    <w:basedOn w:val="Normal"/>
    <w:uiPriority w:val="34"/>
    <w:qFormat/>
    <w:pPr>
      <w:ind w:left="720"/>
      <w:contextualSpacing/>
    </w:pPr>
  </w:style>
  <w:style w:type="paragraph" w:customStyle="1" w:styleId="MacPacTrailer">
    <w:name w:val="MacPac Trailer"/>
    <w:pPr>
      <w:widowControl w:val="0"/>
      <w:spacing w:line="200" w:lineRule="exact"/>
    </w:pPr>
    <w:rPr>
      <w:sz w:val="16"/>
      <w:szCs w:val="22"/>
      <w:lang w:val="en-US" w:eastAsia="en-US"/>
    </w:rPr>
  </w:style>
  <w:style w:type="character" w:styleId="Hyperlink">
    <w:name w:val="Hyperlink"/>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lang w:eastAsia="en-AU"/>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lang w:eastAsia="en-AU"/>
    </w:rPr>
  </w:style>
  <w:style w:type="paragraph" w:styleId="NormalWeb">
    <w:name w:val="Normal (Web)"/>
    <w:basedOn w:val="Normal"/>
    <w:uiPriority w:val="99"/>
    <w:semiHidden/>
    <w:unhideWhenUsed/>
    <w:pPr>
      <w:tabs>
        <w:tab w:val="clear" w:pos="567"/>
      </w:tabs>
      <w:spacing w:before="100" w:beforeAutospacing="1" w:after="100" w:afterAutospacing="1" w:line="240" w:lineRule="auto"/>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812">
      <w:bodyDiv w:val="1"/>
      <w:marLeft w:val="0"/>
      <w:marRight w:val="0"/>
      <w:marTop w:val="0"/>
      <w:marBottom w:val="0"/>
      <w:divBdr>
        <w:top w:val="none" w:sz="0" w:space="0" w:color="auto"/>
        <w:left w:val="none" w:sz="0" w:space="0" w:color="auto"/>
        <w:bottom w:val="none" w:sz="0" w:space="0" w:color="auto"/>
        <w:right w:val="none" w:sz="0" w:space="0" w:color="auto"/>
      </w:divBdr>
    </w:div>
    <w:div w:id="103038422">
      <w:bodyDiv w:val="1"/>
      <w:marLeft w:val="0"/>
      <w:marRight w:val="0"/>
      <w:marTop w:val="0"/>
      <w:marBottom w:val="0"/>
      <w:divBdr>
        <w:top w:val="none" w:sz="0" w:space="0" w:color="auto"/>
        <w:left w:val="none" w:sz="0" w:space="0" w:color="auto"/>
        <w:bottom w:val="none" w:sz="0" w:space="0" w:color="auto"/>
        <w:right w:val="none" w:sz="0" w:space="0" w:color="auto"/>
      </w:divBdr>
    </w:div>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410589786">
      <w:bodyDiv w:val="1"/>
      <w:marLeft w:val="0"/>
      <w:marRight w:val="0"/>
      <w:marTop w:val="0"/>
      <w:marBottom w:val="0"/>
      <w:divBdr>
        <w:top w:val="none" w:sz="0" w:space="0" w:color="auto"/>
        <w:left w:val="none" w:sz="0" w:space="0" w:color="auto"/>
        <w:bottom w:val="none" w:sz="0" w:space="0" w:color="auto"/>
        <w:right w:val="none" w:sz="0" w:space="0" w:color="auto"/>
      </w:divBdr>
    </w:div>
    <w:div w:id="786117920">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061710011">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230532033">
      <w:bodyDiv w:val="1"/>
      <w:marLeft w:val="0"/>
      <w:marRight w:val="0"/>
      <w:marTop w:val="0"/>
      <w:marBottom w:val="0"/>
      <w:divBdr>
        <w:top w:val="none" w:sz="0" w:space="0" w:color="auto"/>
        <w:left w:val="none" w:sz="0" w:space="0" w:color="auto"/>
        <w:bottom w:val="none" w:sz="0" w:space="0" w:color="auto"/>
        <w:right w:val="none" w:sz="0" w:space="0" w:color="auto"/>
      </w:divBdr>
    </w:div>
    <w:div w:id="1286347394">
      <w:bodyDiv w:val="1"/>
      <w:marLeft w:val="0"/>
      <w:marRight w:val="0"/>
      <w:marTop w:val="0"/>
      <w:marBottom w:val="0"/>
      <w:divBdr>
        <w:top w:val="none" w:sz="0" w:space="0" w:color="auto"/>
        <w:left w:val="none" w:sz="0" w:space="0" w:color="auto"/>
        <w:bottom w:val="none" w:sz="0" w:space="0" w:color="auto"/>
        <w:right w:val="none" w:sz="0" w:space="0" w:color="auto"/>
      </w:divBdr>
    </w:div>
    <w:div w:id="1498887641">
      <w:bodyDiv w:val="1"/>
      <w:marLeft w:val="0"/>
      <w:marRight w:val="0"/>
      <w:marTop w:val="0"/>
      <w:marBottom w:val="0"/>
      <w:divBdr>
        <w:top w:val="none" w:sz="0" w:space="0" w:color="auto"/>
        <w:left w:val="none" w:sz="0" w:space="0" w:color="auto"/>
        <w:bottom w:val="none" w:sz="0" w:space="0" w:color="auto"/>
        <w:right w:val="none" w:sz="0" w:space="0" w:color="auto"/>
      </w:divBdr>
    </w:div>
    <w:div w:id="2071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1B9A6C-7857-4DA3-B4FA-F0D0EBA7C0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7605E-BA1A-47D4-A22A-344A65C36820}">
  <ds:schemaRefs>
    <ds:schemaRef ds:uri="http://schemas.openxmlformats.org/officeDocument/2006/bibliography"/>
  </ds:schemaRefs>
</ds:datastoreItem>
</file>

<file path=customXml/itemProps3.xml><?xml version="1.0" encoding="utf-8"?>
<ds:datastoreItem xmlns:ds="http://schemas.openxmlformats.org/officeDocument/2006/customXml" ds:itemID="{698772C4-B087-4FFA-B26E-F6DB657165BA}">
  <ds:schemaRefs>
    <ds:schemaRef ds:uri="http://schemas.microsoft.com/sharepoint/v3/contenttype/forms"/>
  </ds:schemaRefs>
</ds:datastoreItem>
</file>

<file path=customXml/itemProps4.xml><?xml version="1.0" encoding="utf-8"?>
<ds:datastoreItem xmlns:ds="http://schemas.openxmlformats.org/officeDocument/2006/customXml" ds:itemID="{5591DA62-31F4-48CA-8407-ED3C4D27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SE Asia advisor share agreement template</vt:lpstr>
    </vt:vector>
  </TitlesOfParts>
  <Company>Kindrik Partners</Company>
  <LinksUpToDate>false</LinksUpToDate>
  <CharactersWithSpaces>23945</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advisor share agreement template</dc:title>
  <dc:subject>Advisor agreement</dc:subject>
  <dc:creator>Kindrik Partners</dc:creator>
  <cp:keywords>Advisor agreement, share agreement, SE Asia, Southeast Asia, share vesting, download, template download, free download, legal document, start-up, startup, Southeast Asia</cp:keywords>
  <dc:description>This document is intended for us in engaging an individual to provide advisory services to an early stage company, where that advisor will receive shares as compensation.</dc:description>
  <cp:lastModifiedBy>KP</cp:lastModifiedBy>
  <cp:revision>3</cp:revision>
  <cp:lastPrinted>2021-04-29T02:54:00Z</cp:lastPrinted>
  <dcterms:created xsi:type="dcterms:W3CDTF">2021-04-29T02:53:00Z</dcterms:created>
  <dcterms:modified xsi:type="dcterms:W3CDTF">2021-04-29T02:54:00Z</dcterms:modified>
  <cp:category>Contracts, commercial, 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Co-founder agreement (long)_v1.3</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HONEBOOK">
    <vt:lpwstr>Simmonds Stewart</vt:lpwstr>
  </property>
  <property fmtid="{D5CDD505-2E9C-101B-9397-08002B2CF9AE}" pid="9" name="DM_VERSION">
    <vt:i4>1</vt:i4>
  </property>
  <property fmtid="{D5CDD505-2E9C-101B-9397-08002B2CF9AE}" pid="10" name="DM_PROMPTFORVERSION">
    <vt:i4>0</vt:i4>
  </property>
  <property fmtid="{D5CDD505-2E9C-101B-9397-08002B2CF9AE}" pid="11" name="ContentTypeId">
    <vt:lpwstr>0x010100B465B281849A5C4FACA494C242AF993A</vt:lpwstr>
  </property>
</Properties>
</file>